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C4689" w:rsidRDefault="002C4689" w:rsidP="006A5BFA">
      <w:pPr>
        <w:widowControl/>
        <w:spacing w:line="276" w:lineRule="auto"/>
        <w:ind w:left="360" w:right="6994" w:hanging="360"/>
        <w:rPr>
          <w:sz w:val="22"/>
          <w:szCs w:val="22"/>
        </w:rPr>
      </w:pPr>
    </w:p>
    <w:p w14:paraId="00000002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03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04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05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06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07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8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9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A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B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C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D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E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0F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1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11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12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40"/>
          <w:szCs w:val="40"/>
        </w:rPr>
      </w:pPr>
      <w:r>
        <w:rPr>
          <w:rFonts w:eastAsia="Arial"/>
          <w:b/>
          <w:color w:val="000000"/>
          <w:sz w:val="40"/>
          <w:szCs w:val="40"/>
        </w:rPr>
        <w:t>REGULAMIN KONKURSU</w:t>
      </w:r>
    </w:p>
    <w:p w14:paraId="00000013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40"/>
          <w:szCs w:val="40"/>
        </w:rPr>
      </w:pPr>
      <w:r>
        <w:rPr>
          <w:rFonts w:eastAsia="Arial"/>
          <w:b/>
          <w:color w:val="000000"/>
          <w:sz w:val="40"/>
          <w:szCs w:val="40"/>
        </w:rPr>
        <w:t>na wybór brokera ubezpieczeniowego dla</w:t>
      </w:r>
    </w:p>
    <w:p w14:paraId="00000014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40"/>
          <w:szCs w:val="40"/>
        </w:rPr>
      </w:pPr>
      <w:r>
        <w:rPr>
          <w:rFonts w:eastAsia="Arial"/>
          <w:b/>
          <w:color w:val="000000"/>
          <w:sz w:val="40"/>
          <w:szCs w:val="40"/>
        </w:rPr>
        <w:t>POLITECHNIKI WROCŁAWSKIEJ</w:t>
      </w:r>
    </w:p>
    <w:p w14:paraId="00000015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  <w:r>
        <w:rPr>
          <w:rFonts w:eastAsia="Arial"/>
          <w:b/>
          <w:color w:val="000000"/>
          <w:sz w:val="40"/>
          <w:szCs w:val="40"/>
        </w:rPr>
        <w:t xml:space="preserve"> </w:t>
      </w:r>
    </w:p>
    <w:p w14:paraId="00000016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7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8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9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A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B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555" w:hanging="360"/>
        <w:rPr>
          <w:rFonts w:eastAsia="Arial"/>
          <w:color w:val="000000"/>
          <w:sz w:val="22"/>
          <w:szCs w:val="22"/>
        </w:rPr>
      </w:pPr>
    </w:p>
    <w:p w14:paraId="0000001C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1D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1E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1F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1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2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3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4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5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6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7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8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9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A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2B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3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2"/>
          <w:szCs w:val="22"/>
        </w:rPr>
      </w:pPr>
    </w:p>
    <w:p w14:paraId="00000031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color w:val="000000"/>
          <w:sz w:val="20"/>
          <w:szCs w:val="20"/>
        </w:rPr>
      </w:pPr>
      <w:r>
        <w:br w:type="page"/>
      </w:r>
    </w:p>
    <w:p w14:paraId="00000032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b/>
          <w:color w:val="000000"/>
          <w:sz w:val="26"/>
          <w:szCs w:val="26"/>
        </w:rPr>
      </w:pPr>
    </w:p>
    <w:p w14:paraId="00000033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POSTANOWIENIA OGÓLNE</w:t>
      </w:r>
    </w:p>
    <w:p w14:paraId="00000034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00000035" w14:textId="77777777" w:rsidR="002C4689" w:rsidRDefault="00565317" w:rsidP="006A5BFA">
      <w:pPr>
        <w:widowControl/>
        <w:numPr>
          <w:ilvl w:val="0"/>
          <w:numId w:val="2"/>
        </w:numPr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Niniejszy Regulamin określa zasady przeprowadzania Konkursu na wybór brokera ubezpieczeniowego dla Politechniki Wrocławskiej. </w:t>
      </w:r>
    </w:p>
    <w:p w14:paraId="00000036" w14:textId="77777777" w:rsidR="002C4689" w:rsidRDefault="00565317" w:rsidP="006A5BFA">
      <w:pPr>
        <w:widowControl/>
        <w:numPr>
          <w:ilvl w:val="0"/>
          <w:numId w:val="2"/>
        </w:numPr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niniejszego Konkursu nie stosuje się przepisów ustawy z dnia 11 września 2019 r. ustawy Prawo zamówień publicznych (Dz. U. z 2022 r., poz. 1710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 xml:space="preserve">. zm.). </w:t>
      </w:r>
    </w:p>
    <w:p w14:paraId="00000037" w14:textId="77777777" w:rsidR="002C4689" w:rsidRDefault="00565317" w:rsidP="006A5BFA">
      <w:pPr>
        <w:widowControl/>
        <w:numPr>
          <w:ilvl w:val="0"/>
          <w:numId w:val="2"/>
        </w:numPr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Konkurs ma charakter otwarty. </w:t>
      </w:r>
    </w:p>
    <w:p w14:paraId="00000038" w14:textId="77777777" w:rsidR="002C4689" w:rsidRDefault="00565317" w:rsidP="006A5BFA">
      <w:pPr>
        <w:widowControl/>
        <w:numPr>
          <w:ilvl w:val="0"/>
          <w:numId w:val="2"/>
        </w:numPr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Ogłoszenie o Konkursie wraz z Regulaminem zamieszcza się na stronie internetowej Politechniki Wrocławskiej.</w:t>
      </w:r>
    </w:p>
    <w:p w14:paraId="00000039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ascii="Roboto" w:eastAsia="Roboto" w:hAnsi="Roboto" w:cs="Roboto"/>
          <w:b/>
          <w:color w:val="444746"/>
          <w:sz w:val="21"/>
          <w:szCs w:val="21"/>
        </w:rPr>
      </w:pPr>
    </w:p>
    <w:p w14:paraId="0000003A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PRZEDMIOT I ZAKRES ŚWIADCZENIA OBSŁUGI PRZEZ BROKERA</w:t>
      </w:r>
    </w:p>
    <w:p w14:paraId="0000003B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color w:val="000000"/>
          <w:sz w:val="22"/>
          <w:szCs w:val="22"/>
        </w:rPr>
      </w:pPr>
    </w:p>
    <w:p w14:paraId="0000003C" w14:textId="77777777" w:rsidR="002C4689" w:rsidRDefault="00565317" w:rsidP="006A5BF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Zamawiający: Politechnika Wrocławska; Wybrzeże</w:t>
      </w:r>
      <w:r>
        <w:rPr>
          <w:sz w:val="20"/>
          <w:szCs w:val="20"/>
        </w:rPr>
        <w:t xml:space="preserve"> Stanisława</w:t>
      </w:r>
      <w:r>
        <w:rPr>
          <w:rFonts w:eastAsia="Arial"/>
          <w:color w:val="000000"/>
          <w:sz w:val="20"/>
          <w:szCs w:val="20"/>
        </w:rPr>
        <w:t xml:space="preserve"> Wyspiańskiego 27; 50-370 Wrocław. </w:t>
      </w:r>
    </w:p>
    <w:p w14:paraId="0000003D" w14:textId="77777777" w:rsidR="002C4689" w:rsidRDefault="00565317" w:rsidP="006A5BF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Celem konkursu jest wyłonienie brokera ubezpieczeniowego i powierzenie mu zadań związanych z kompleksową obsługą ubezpieczeniową Politechniki Wrocławskiej. Uczelnia zawiera polisy w zakresie: OC, NNW, ubezpieczenia majątku, ubezpieczenia komunikacyjne, ubezpieczenia podróżne, ubezpieczenia na życie,  inne dodatkowe ubezpieczenia w zależności od potrzeb. </w:t>
      </w:r>
    </w:p>
    <w:p w14:paraId="0000003E" w14:textId="77777777" w:rsidR="002C4689" w:rsidRDefault="00565317" w:rsidP="006A5BFA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Do zakresu zamówienia w ramach usług świadczonych przez brokera wchodzić będzie w szczególności:</w:t>
      </w:r>
    </w:p>
    <w:p w14:paraId="0000003F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Przeprowadzenie audytu istniejących polis Zamawiającego;</w:t>
      </w:r>
    </w:p>
    <w:p w14:paraId="00000040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Identyfikacja i analiza ryzyka ubezpieczeniowego związanego z działalnością Zamawiającego;</w:t>
      </w:r>
    </w:p>
    <w:p w14:paraId="00000041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Przedstawienie propozycji programu ubezpieczeniowego;</w:t>
      </w:r>
    </w:p>
    <w:p w14:paraId="00000042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Ustalenie sposobu szacowania sum ubezpieczenia oraz wartości zamówienia;</w:t>
      </w:r>
    </w:p>
    <w:p w14:paraId="00000043" w14:textId="1F919422" w:rsidR="002C4689" w:rsidRPr="005A7C3F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Przygotowanie dokumentacji przetargowej niezbędnej do przeprowadzenia postępowania na wybór ubezpieczyciela oraz przeprowadzenie postępowania – zwłaszcza OPZ</w:t>
      </w:r>
      <w:r w:rsidR="00EC6EC4">
        <w:rPr>
          <w:rFonts w:eastAsia="Arial"/>
          <w:color w:val="000000"/>
          <w:sz w:val="20"/>
          <w:szCs w:val="20"/>
        </w:rPr>
        <w:t xml:space="preserve">, </w:t>
      </w:r>
      <w:r w:rsidR="00EC6EC4" w:rsidRPr="005A7C3F">
        <w:rPr>
          <w:rFonts w:eastAsia="Arial"/>
          <w:color w:val="000000"/>
          <w:sz w:val="20"/>
          <w:szCs w:val="20"/>
        </w:rPr>
        <w:t>opis warunków udziału w postępowaniu, kryteria oceny ofert</w:t>
      </w:r>
      <w:r w:rsidRPr="005A7C3F">
        <w:rPr>
          <w:rFonts w:eastAsia="Arial"/>
          <w:color w:val="000000"/>
          <w:sz w:val="20"/>
          <w:szCs w:val="20"/>
        </w:rPr>
        <w:t>;</w:t>
      </w:r>
    </w:p>
    <w:p w14:paraId="00000044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Nadzór nad poprawnością dokumentacji polisowej </w:t>
      </w:r>
      <w:r w:rsidRPr="005A7C3F">
        <w:rPr>
          <w:rFonts w:eastAsia="Arial"/>
          <w:color w:val="000000"/>
          <w:sz w:val="20"/>
          <w:szCs w:val="20"/>
        </w:rPr>
        <w:t>wystawionej</w:t>
      </w:r>
      <w:r>
        <w:rPr>
          <w:rFonts w:eastAsia="Arial"/>
          <w:color w:val="000000"/>
          <w:sz w:val="20"/>
          <w:szCs w:val="20"/>
        </w:rPr>
        <w:t xml:space="preserve"> przez ubezpieczyciela;</w:t>
      </w:r>
    </w:p>
    <w:p w14:paraId="00000045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Obsługa zawartych umów ubezpieczenia;</w:t>
      </w:r>
    </w:p>
    <w:p w14:paraId="00000046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Prowadzenie całości spraw związanych z likwidacją szkód, w tym:</w:t>
      </w:r>
    </w:p>
    <w:p w14:paraId="00000047" w14:textId="77777777" w:rsidR="002C4689" w:rsidRDefault="00565317" w:rsidP="006A5BF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uczestnictwo w oględzinach szkód, </w:t>
      </w:r>
    </w:p>
    <w:p w14:paraId="00000048" w14:textId="77777777" w:rsidR="002C4689" w:rsidRDefault="00565317" w:rsidP="006A5BF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monitorowanie na bieżąco procesu likwidacji szkód, </w:t>
      </w:r>
    </w:p>
    <w:p w14:paraId="00000049" w14:textId="77777777" w:rsidR="002C4689" w:rsidRDefault="00565317" w:rsidP="006A5BF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nadzorowanie terminowego wypłacania przez ubezpieczycieli odszkodowań, </w:t>
      </w:r>
    </w:p>
    <w:p w14:paraId="0000004A" w14:textId="77777777" w:rsidR="002C4689" w:rsidRDefault="00565317" w:rsidP="006A5BF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dochodzenie roszczeń odszkodowawczych, w tym również dotyczących szkód powstałych przed dniem zawarcia umowy na brokerską umową ubezpieczeniową, </w:t>
      </w:r>
    </w:p>
    <w:p w14:paraId="0000004B" w14:textId="77777777" w:rsidR="002C4689" w:rsidRDefault="00565317" w:rsidP="006A5BF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przygotowywanie pism odwoławczych (w tym także pomoc w kompletowaniu koniecznych dokumentów, prowadzenie negocjacji z ubezpieczycielem, wdrażanie procedur odwoławczych i/lub ugodowych, doradztwo prawne);</w:t>
      </w:r>
    </w:p>
    <w:p w14:paraId="0000004C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Szkolenia i monitoring rynku ubezpieczeniowego w obszarze zainteresowania Zamawiającego;</w:t>
      </w:r>
    </w:p>
    <w:p w14:paraId="0000004D" w14:textId="77777777" w:rsidR="002C4689" w:rsidRDefault="00565317" w:rsidP="006A5BF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Analizowanie ryzyka ubezpieczeniowego oraz identyfikowanie zagrożeń wynikających z braku zabezpieczenia danego ryzyka w polisie.</w:t>
      </w:r>
    </w:p>
    <w:p w14:paraId="0000004E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0" w:hanging="360"/>
        <w:jc w:val="both"/>
        <w:rPr>
          <w:rFonts w:eastAsia="Arial"/>
          <w:color w:val="000000"/>
          <w:sz w:val="22"/>
          <w:szCs w:val="22"/>
        </w:rPr>
      </w:pPr>
    </w:p>
    <w:p w14:paraId="00000050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strike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 xml:space="preserve">INNE </w:t>
      </w:r>
      <w:r>
        <w:rPr>
          <w:b/>
          <w:sz w:val="22"/>
          <w:szCs w:val="22"/>
        </w:rPr>
        <w:t>POSTANOWIENIA</w:t>
      </w:r>
      <w:r>
        <w:rPr>
          <w:rFonts w:eastAsia="Arial"/>
          <w:b/>
          <w:color w:val="000000"/>
          <w:sz w:val="22"/>
          <w:szCs w:val="22"/>
        </w:rPr>
        <w:t xml:space="preserve"> UMOWY</w:t>
      </w:r>
    </w:p>
    <w:p w14:paraId="00000051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</w:p>
    <w:p w14:paraId="00000052" w14:textId="54F6C203" w:rsidR="002C4689" w:rsidRPr="00465F77" w:rsidRDefault="00565317" w:rsidP="006A5BF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sz w:val="20"/>
          <w:szCs w:val="20"/>
        </w:rPr>
      </w:pPr>
      <w:r w:rsidRPr="00465F77">
        <w:rPr>
          <w:sz w:val="20"/>
          <w:szCs w:val="20"/>
        </w:rPr>
        <w:t>Broker będzie świadczył usługi brokerskie w zakresie ubezpieczenia zgodnie z ustawą o pośrednictwie ubezpieczeniowym.</w:t>
      </w:r>
    </w:p>
    <w:p w14:paraId="00000053" w14:textId="0A2B5FCA" w:rsidR="002C4689" w:rsidRPr="00465F77" w:rsidRDefault="00565317" w:rsidP="006A5BFA">
      <w:pPr>
        <w:pStyle w:val="Akapitzlist"/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465F77">
        <w:rPr>
          <w:rFonts w:eastAsia="Arial"/>
          <w:color w:val="000000"/>
          <w:sz w:val="20"/>
          <w:szCs w:val="20"/>
        </w:rPr>
        <w:t xml:space="preserve">Wynagrodzenie brokera stanowić będzie prowizja brokerska wypłacana przez ubezpieczyciela wybranego przez </w:t>
      </w:r>
      <w:r w:rsidRPr="00465F77">
        <w:rPr>
          <w:sz w:val="20"/>
          <w:szCs w:val="20"/>
        </w:rPr>
        <w:t>Z</w:t>
      </w:r>
      <w:r w:rsidRPr="00465F77">
        <w:rPr>
          <w:rFonts w:eastAsia="Arial"/>
          <w:color w:val="000000"/>
          <w:sz w:val="20"/>
          <w:szCs w:val="20"/>
        </w:rPr>
        <w:t>amawiającego.</w:t>
      </w:r>
    </w:p>
    <w:p w14:paraId="00000054" w14:textId="3F0F1E78" w:rsidR="002C4689" w:rsidRPr="00465F77" w:rsidRDefault="00565317" w:rsidP="006A5BFA">
      <w:pPr>
        <w:pStyle w:val="Akapitzlist"/>
        <w:widowControl/>
        <w:numPr>
          <w:ilvl w:val="0"/>
          <w:numId w:val="19"/>
        </w:numPr>
        <w:spacing w:line="276" w:lineRule="auto"/>
        <w:ind w:left="360"/>
        <w:jc w:val="both"/>
        <w:rPr>
          <w:sz w:val="20"/>
          <w:szCs w:val="20"/>
        </w:rPr>
      </w:pPr>
      <w:r w:rsidRPr="00465F77">
        <w:rPr>
          <w:sz w:val="20"/>
          <w:szCs w:val="20"/>
        </w:rPr>
        <w:t>Termin realizacji usługi: czas nieokreślony z 3 miesięcznym okresem wypowiedzenia.</w:t>
      </w:r>
    </w:p>
    <w:p w14:paraId="00000055" w14:textId="3EED388D" w:rsidR="002C4689" w:rsidRDefault="00565317" w:rsidP="006A5BFA">
      <w:pPr>
        <w:pStyle w:val="Akapitzlist"/>
        <w:widowControl/>
        <w:numPr>
          <w:ilvl w:val="0"/>
          <w:numId w:val="19"/>
        </w:numPr>
        <w:spacing w:line="276" w:lineRule="auto"/>
        <w:ind w:left="360"/>
        <w:jc w:val="both"/>
        <w:rPr>
          <w:sz w:val="20"/>
          <w:szCs w:val="20"/>
        </w:rPr>
      </w:pPr>
      <w:r w:rsidRPr="00465F77">
        <w:rPr>
          <w:sz w:val="20"/>
          <w:szCs w:val="20"/>
        </w:rPr>
        <w:lastRenderedPageBreak/>
        <w:t>Zlecający zastrzega sobie prawo ostatecznego sformułowania treści umowy zlecenia brokerskiego.</w:t>
      </w:r>
    </w:p>
    <w:p w14:paraId="2D9F43B4" w14:textId="5F367AF5" w:rsidR="00465F77" w:rsidRPr="00465F77" w:rsidRDefault="00465F77" w:rsidP="006A5BFA">
      <w:pPr>
        <w:pStyle w:val="Akapitzlist"/>
        <w:widowControl/>
        <w:numPr>
          <w:ilvl w:val="0"/>
          <w:numId w:val="19"/>
        </w:numPr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Umowa powinna zostać zawarta w terminie 30 dni od daty ogłoszenia wyników konkursu.</w:t>
      </w:r>
    </w:p>
    <w:p w14:paraId="00000056" w14:textId="77777777" w:rsidR="002C4689" w:rsidRDefault="002C4689" w:rsidP="006A5BFA">
      <w:pPr>
        <w:widowControl/>
        <w:spacing w:line="276" w:lineRule="auto"/>
        <w:ind w:left="360" w:hanging="360"/>
        <w:jc w:val="both"/>
        <w:rPr>
          <w:sz w:val="20"/>
          <w:szCs w:val="20"/>
        </w:rPr>
      </w:pPr>
    </w:p>
    <w:p w14:paraId="00000059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WARUNKI DOPUSZCZAJĄCE DO UDZIAŁU W KONKURSIE</w:t>
      </w:r>
    </w:p>
    <w:p w14:paraId="0000005A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color w:val="000000"/>
          <w:sz w:val="22"/>
          <w:szCs w:val="22"/>
        </w:rPr>
      </w:pPr>
    </w:p>
    <w:p w14:paraId="0000005B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 postępowaniu mogą wziąć udział brokerzy, którzy spełniają poniższe warunki:</w:t>
      </w:r>
    </w:p>
    <w:p w14:paraId="0000005C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Prowadzą zarejestrowaną działalność gospodarczą i są wpisani do właściwego rejestru.</w:t>
      </w:r>
    </w:p>
    <w:p w14:paraId="0000005D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Wykonują działalność brokerską w rozumieniu ustawy o dystrybucji ubezpieczeń z dnia 15 grudnia 2017 r.</w:t>
      </w:r>
    </w:p>
    <w:p w14:paraId="0000005E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Prowadzą działalność na podstawie zezwolenia właściwego organu nadzoru na prowadzenie działalności brokerskiej oraz są wpisani do Rejestru Brokerów Ubezpieczeniowych.</w:t>
      </w:r>
    </w:p>
    <w:p w14:paraId="0000005F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Na dzień ogłoszenia konkursu prowadzą nieprzerwaną działalność brokerską na polskim rynku ubezpieczeniowym od co najmniej 5 lat oraz posiadają siedzibę na terytorium RP.</w:t>
      </w:r>
    </w:p>
    <w:p w14:paraId="00000060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Posiadają ubezpieczenie odpowiedzialności cywilnej z tytułu prowadzenia działalności brokerskiej o sumie gwarancyjnej nie mniejszej niż równowartość 1 250 000,00 EUR.</w:t>
      </w:r>
    </w:p>
    <w:p w14:paraId="00000061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Nie znajdują się w stanie likwidacji ani upadłości, postępowania naprawczego ani w sytuacji zagrażającej wszczęciem procedury likwidacyjnej lub upadłościowej.</w:t>
      </w:r>
    </w:p>
    <w:p w14:paraId="00000062" w14:textId="77777777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Spełniają wymóg o niekaralności brokera i osób uprawnionych do jego reprezentowania.</w:t>
      </w:r>
    </w:p>
    <w:p w14:paraId="00000063" w14:textId="0BEF6F5F" w:rsidR="002C4689" w:rsidRDefault="00565317" w:rsidP="006A5BF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Posiadają co najmniej 5-letnie doświadczenie w obsłudze podmiotów o podobnym charakterze (</w:t>
      </w:r>
      <w:r w:rsidR="0087777D">
        <w:rPr>
          <w:rFonts w:eastAsia="Arial"/>
          <w:color w:val="000000"/>
          <w:sz w:val="20"/>
          <w:szCs w:val="20"/>
        </w:rPr>
        <w:t xml:space="preserve">tzn. podmiotów objętych reżimem Ustawy Prawo Zamówień Publicznych, w szczególności </w:t>
      </w:r>
      <w:r>
        <w:rPr>
          <w:rFonts w:eastAsia="Arial"/>
          <w:color w:val="000000"/>
          <w:sz w:val="20"/>
          <w:szCs w:val="20"/>
        </w:rPr>
        <w:t>uczelnie wyższe, jednostki Skarbu Państwa, samorządu terytorialnego, szpitale, inne).</w:t>
      </w:r>
    </w:p>
    <w:p w14:paraId="00000065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rFonts w:eastAsia="Arial"/>
          <w:color w:val="FF0000"/>
          <w:sz w:val="20"/>
          <w:szCs w:val="20"/>
        </w:rPr>
      </w:pPr>
    </w:p>
    <w:p w14:paraId="00000066" w14:textId="77777777" w:rsidR="002C4689" w:rsidRDefault="00565317" w:rsidP="006A5BFA">
      <w:pPr>
        <w:widowControl/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 konkursie dopuszcza się udział podmiotów działających w formie konsorcjum.</w:t>
      </w:r>
    </w:p>
    <w:p w14:paraId="00000067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b/>
          <w:color w:val="000000"/>
          <w:sz w:val="22"/>
          <w:szCs w:val="22"/>
        </w:rPr>
      </w:pPr>
    </w:p>
    <w:p w14:paraId="00000068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DOKUMENTY, KTÓRE NALEŻY ZAŁĄCZYĆ DO OFERTY</w:t>
      </w:r>
    </w:p>
    <w:p w14:paraId="00000069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24" w:hanging="360"/>
        <w:jc w:val="right"/>
        <w:rPr>
          <w:rFonts w:eastAsia="Arial"/>
          <w:color w:val="000000"/>
          <w:sz w:val="22"/>
          <w:szCs w:val="22"/>
        </w:rPr>
      </w:pPr>
    </w:p>
    <w:p w14:paraId="0000006A" w14:textId="578FD6DA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FORMALNE</w:t>
      </w:r>
      <w:r w:rsidR="006A5BFA">
        <w:rPr>
          <w:sz w:val="20"/>
          <w:szCs w:val="20"/>
        </w:rPr>
        <w:t>:</w:t>
      </w:r>
    </w:p>
    <w:p w14:paraId="44323B2B" w14:textId="77777777" w:rsidR="006A5BFA" w:rsidRDefault="006A5BFA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sz w:val="20"/>
          <w:szCs w:val="20"/>
        </w:rPr>
      </w:pPr>
    </w:p>
    <w:p w14:paraId="0000006B" w14:textId="77777777" w:rsidR="002C4689" w:rsidRDefault="00565317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Aktualny odpis z właściwego rejestru lub ewidencji działalności gospodarczej.</w:t>
      </w:r>
    </w:p>
    <w:p w14:paraId="0000006C" w14:textId="77777777" w:rsidR="002C4689" w:rsidRDefault="00565317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Zezwolenie na wykonywanie działalności brokerskiej w zakresie ubezpieczeń wydane przez właściwy organ nadzoru.</w:t>
      </w:r>
    </w:p>
    <w:p w14:paraId="0000006F" w14:textId="63FBBEFA" w:rsidR="002C4689" w:rsidRDefault="00565317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Wykaz osób uprawnionych do wykonywania czynności brokerskich w ramach niniejszej umowy (imię, nazwisko, numer licencji).</w:t>
      </w:r>
    </w:p>
    <w:p w14:paraId="614F31CE" w14:textId="08FAC3E2" w:rsidR="004C33E8" w:rsidRPr="004C33E8" w:rsidRDefault="004C33E8" w:rsidP="004C33E8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Wypełnione i podpisane o</w:t>
      </w:r>
      <w:r w:rsidRPr="004C33E8">
        <w:rPr>
          <w:rFonts w:eastAsia="Arial"/>
          <w:color w:val="000000"/>
          <w:sz w:val="20"/>
          <w:szCs w:val="20"/>
        </w:rPr>
        <w:t xml:space="preserve">świadczenia według załączonych do </w:t>
      </w:r>
      <w:r>
        <w:rPr>
          <w:rFonts w:eastAsia="Arial"/>
          <w:color w:val="000000"/>
          <w:sz w:val="20"/>
          <w:szCs w:val="20"/>
        </w:rPr>
        <w:t>ogłoszenia</w:t>
      </w:r>
      <w:r w:rsidRPr="004C33E8">
        <w:rPr>
          <w:rFonts w:eastAsia="Arial"/>
          <w:color w:val="000000"/>
          <w:sz w:val="20"/>
          <w:szCs w:val="20"/>
        </w:rPr>
        <w:t xml:space="preserve"> formatek:</w:t>
      </w:r>
    </w:p>
    <w:p w14:paraId="363698B5" w14:textId="77777777" w:rsidR="004C33E8" w:rsidRPr="004C33E8" w:rsidRDefault="004C33E8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4C33E8">
        <w:rPr>
          <w:rFonts w:eastAsia="Arial"/>
          <w:color w:val="000000"/>
          <w:sz w:val="20"/>
          <w:szCs w:val="20"/>
        </w:rPr>
        <w:t>oświadczenie o niezaleganiu z opłacaniem podatków, składek na ubezpieczenie zdrowotne i społeczne,</w:t>
      </w:r>
    </w:p>
    <w:p w14:paraId="678D2EAB" w14:textId="77777777" w:rsidR="004C33E8" w:rsidRPr="004C33E8" w:rsidRDefault="004C33E8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4C33E8">
        <w:rPr>
          <w:rFonts w:eastAsia="Arial"/>
          <w:color w:val="000000"/>
          <w:sz w:val="20"/>
          <w:szCs w:val="20"/>
        </w:rPr>
        <w:t>oświadczenie, że wobec przedsiębiorcy nie wszczęto postępowania egzekucyjnego, upadłościowego, układowego, ani nie ogłoszono likwidacji bądź upadłości,</w:t>
      </w:r>
    </w:p>
    <w:p w14:paraId="2E444AF0" w14:textId="77777777" w:rsidR="004C33E8" w:rsidRPr="004C33E8" w:rsidRDefault="004C33E8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4C33E8">
        <w:rPr>
          <w:rFonts w:eastAsia="Arial"/>
          <w:color w:val="000000"/>
          <w:sz w:val="20"/>
          <w:szCs w:val="20"/>
        </w:rPr>
        <w:t>oświadczenie o zapoznaniu się z warunkami konkursu oraz projektu umowy przyjęciu ich bez zastrzeżeń,</w:t>
      </w:r>
    </w:p>
    <w:p w14:paraId="0CFB937C" w14:textId="77777777" w:rsidR="004C33E8" w:rsidRPr="004C33E8" w:rsidRDefault="004C33E8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4C33E8">
        <w:rPr>
          <w:rFonts w:eastAsia="Arial"/>
          <w:color w:val="000000"/>
          <w:sz w:val="20"/>
          <w:szCs w:val="20"/>
        </w:rPr>
        <w:t>oświadczenie o wyrażeniu zgody na przetwarzanie danych osobowych zawartych w ofercie dla potrzeb przeprowadzenia przetargu,</w:t>
      </w:r>
    </w:p>
    <w:p w14:paraId="4BDA63C5" w14:textId="1C82EB2E" w:rsidR="004C33E8" w:rsidRDefault="004C33E8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4C33E8">
        <w:rPr>
          <w:rFonts w:eastAsia="Arial"/>
          <w:color w:val="000000"/>
          <w:sz w:val="20"/>
          <w:szCs w:val="20"/>
        </w:rPr>
        <w:t>oświadczenie o niepodleganiu wykluczeniu na podstawie art. 7 ust. 1 w zw. z art. 7 ust. 9 ustawy z dnia 13 kwietnia 2022 r. o szczególnych rozwiązaniach w zakresie przeciwdziałania wspieraniu agresji na Ukrainę oraz służących ochronie bezpieczeństwa narodowego</w:t>
      </w:r>
    </w:p>
    <w:p w14:paraId="6584FDC8" w14:textId="13329DFF" w:rsidR="00183CAA" w:rsidRDefault="00183CAA" w:rsidP="004C33E8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jc w:val="both"/>
        <w:rPr>
          <w:rFonts w:eastAsia="Arial"/>
          <w:color w:val="000000"/>
          <w:sz w:val="20"/>
          <w:szCs w:val="20"/>
        </w:rPr>
      </w:pPr>
      <w:r>
        <w:rPr>
          <w:sz w:val="20"/>
          <w:szCs w:val="20"/>
        </w:rPr>
        <w:t xml:space="preserve">oświadczenie </w:t>
      </w:r>
      <w:r>
        <w:rPr>
          <w:sz w:val="20"/>
          <w:szCs w:val="20"/>
        </w:rPr>
        <w:t xml:space="preserve">o zapoznaniu się z zasadami przetwarzania danych znajdującymi się na stronie internetowej: </w:t>
      </w:r>
      <w:hyperlink r:id="rId12">
        <w:r>
          <w:rPr>
            <w:color w:val="1155CC"/>
            <w:sz w:val="20"/>
            <w:szCs w:val="20"/>
            <w:u w:val="single"/>
          </w:rPr>
          <w:t>Przetwarzanie danych osobowych – Centrum Innowacji i Biznesu | Politechnika Wrocławska (pwr.edu.pl)</w:t>
        </w:r>
      </w:hyperlink>
    </w:p>
    <w:p w14:paraId="00000070" w14:textId="77777777" w:rsidR="002C4689" w:rsidRDefault="00565317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Zaświadczenie </w:t>
      </w:r>
      <w:r w:rsidRPr="00EC6EC4">
        <w:rPr>
          <w:rFonts w:eastAsia="Arial"/>
          <w:color w:val="000000"/>
          <w:sz w:val="20"/>
          <w:szCs w:val="20"/>
        </w:rPr>
        <w:t>Krajowego Rejestru Karnego o niekaralności osób uprawnionych do reprezentowania Wykonawcy</w:t>
      </w:r>
      <w:r>
        <w:rPr>
          <w:rFonts w:eastAsia="Arial"/>
          <w:color w:val="000000"/>
          <w:sz w:val="20"/>
          <w:szCs w:val="20"/>
        </w:rPr>
        <w:t xml:space="preserve"> wystawione nie wcześniej niż 6 miesięcy przed upływem terminu składania ofert oraz oświadczenie tych osób, że nie toczy się wobec nich postępowanie karne.</w:t>
      </w:r>
    </w:p>
    <w:p w14:paraId="00000072" w14:textId="422271FE" w:rsidR="002C4689" w:rsidRDefault="0087777D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lastRenderedPageBreak/>
        <w:t xml:space="preserve">Lista podmiotów, dla których </w:t>
      </w:r>
      <w:r w:rsidR="00565317" w:rsidRPr="00795C2A">
        <w:rPr>
          <w:rFonts w:eastAsia="Arial"/>
          <w:color w:val="000000"/>
          <w:sz w:val="20"/>
          <w:szCs w:val="20"/>
        </w:rPr>
        <w:t>broker przeprowadził</w:t>
      </w:r>
      <w:r w:rsidR="00565317">
        <w:rPr>
          <w:rFonts w:eastAsia="Arial"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przetarg lub </w:t>
      </w:r>
      <w:r w:rsidR="006775E4">
        <w:rPr>
          <w:sz w:val="20"/>
          <w:szCs w:val="20"/>
        </w:rPr>
        <w:t>w</w:t>
      </w:r>
      <w:r>
        <w:rPr>
          <w:sz w:val="20"/>
          <w:szCs w:val="20"/>
        </w:rPr>
        <w:t xml:space="preserve"> których przetargach brał czynny udział</w:t>
      </w:r>
      <w:r w:rsidRPr="0087777D">
        <w:rPr>
          <w:rFonts w:eastAsia="Arial"/>
          <w:color w:val="000000"/>
          <w:sz w:val="20"/>
          <w:szCs w:val="20"/>
        </w:rPr>
        <w:t xml:space="preserve"> </w:t>
      </w:r>
      <w:r>
        <w:rPr>
          <w:rFonts w:eastAsia="Arial"/>
          <w:color w:val="000000"/>
          <w:sz w:val="20"/>
          <w:szCs w:val="20"/>
        </w:rPr>
        <w:t>w latach 201</w:t>
      </w:r>
      <w:r>
        <w:rPr>
          <w:sz w:val="20"/>
          <w:szCs w:val="20"/>
        </w:rPr>
        <w:t>8</w:t>
      </w:r>
      <w:r>
        <w:rPr>
          <w:rFonts w:eastAsia="Arial"/>
          <w:color w:val="000000"/>
          <w:sz w:val="20"/>
          <w:szCs w:val="20"/>
        </w:rPr>
        <w:t>-202</w:t>
      </w:r>
      <w:r>
        <w:rPr>
          <w:sz w:val="20"/>
          <w:szCs w:val="20"/>
        </w:rPr>
        <w:t>3</w:t>
      </w:r>
      <w:r w:rsidR="00565317">
        <w:rPr>
          <w:rFonts w:eastAsia="Arial"/>
          <w:color w:val="000000"/>
          <w:sz w:val="20"/>
          <w:szCs w:val="20"/>
        </w:rPr>
        <w:t>, których efektem był wybór ubezpieczyciela w ramach Ustawy Prawo zamówień publicznych.</w:t>
      </w:r>
    </w:p>
    <w:p w14:paraId="00000073" w14:textId="353F7FA6" w:rsidR="002C4689" w:rsidRDefault="0087777D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Lista podmiotów </w:t>
      </w:r>
      <w:r w:rsidR="00565317">
        <w:rPr>
          <w:rFonts w:eastAsia="Arial"/>
          <w:color w:val="000000"/>
          <w:sz w:val="20"/>
          <w:szCs w:val="20"/>
        </w:rPr>
        <w:t>aktualnie obsługiwanych o podobnym charakterze (</w:t>
      </w:r>
      <w:r>
        <w:rPr>
          <w:rFonts w:eastAsia="Arial"/>
          <w:color w:val="000000"/>
          <w:sz w:val="20"/>
          <w:szCs w:val="20"/>
        </w:rPr>
        <w:t xml:space="preserve">tzn. podmiotów objętych reżimem Ustawy Prawo Zamówień Publicznych, w szczególności </w:t>
      </w:r>
      <w:r w:rsidR="00565317">
        <w:rPr>
          <w:rFonts w:eastAsia="Arial"/>
          <w:color w:val="000000"/>
          <w:sz w:val="20"/>
          <w:szCs w:val="20"/>
        </w:rPr>
        <w:t>uczelnie wyższe, jednostki Skarbu Państwa, samorządu terytorialnego, szpitale, inne).</w:t>
      </w:r>
    </w:p>
    <w:p w14:paraId="53603BFB" w14:textId="04F74353" w:rsidR="00431395" w:rsidRDefault="00431395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Referencje od podmiotów objętych reżimem Ustawy Prawo Zamówień Publicznych, w szczególności uczelnie wyższe, jednostki Skarbu Państwa, samorządu terytorialnego, szpitale, inne), jeśli broker jest w ich posiadaniu.</w:t>
      </w:r>
    </w:p>
    <w:p w14:paraId="00000074" w14:textId="77777777" w:rsidR="002C4689" w:rsidRDefault="00565317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Kopi</w:t>
      </w:r>
      <w:r>
        <w:rPr>
          <w:sz w:val="20"/>
          <w:szCs w:val="20"/>
        </w:rPr>
        <w:t xml:space="preserve">a aktualnej </w:t>
      </w:r>
      <w:r>
        <w:rPr>
          <w:rFonts w:eastAsia="Arial"/>
          <w:color w:val="000000"/>
          <w:sz w:val="20"/>
          <w:szCs w:val="20"/>
        </w:rPr>
        <w:t>polisy (polis) odpowiedzialności cywilnej z tytułu prowadzenia działalności brokerskiej.</w:t>
      </w:r>
    </w:p>
    <w:p w14:paraId="00000075" w14:textId="2C4D738E" w:rsidR="002C4689" w:rsidRDefault="00183CAA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Umocowanie</w:t>
      </w:r>
      <w:r w:rsidR="00565317">
        <w:rPr>
          <w:rFonts w:eastAsia="Arial"/>
          <w:color w:val="000000"/>
          <w:sz w:val="20"/>
          <w:szCs w:val="20"/>
        </w:rPr>
        <w:t xml:space="preserve"> do reprezentowania (pełnomocnictwo), o ile nie wynika ono z innych dokumentów załączonych przez brokera.</w:t>
      </w:r>
    </w:p>
    <w:p w14:paraId="685FB176" w14:textId="3719EB78" w:rsidR="006348F2" w:rsidRDefault="006348F2" w:rsidP="006A5BFA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Informacja </w:t>
      </w:r>
      <w:r w:rsidR="00183CAA">
        <w:rPr>
          <w:sz w:val="20"/>
          <w:szCs w:val="20"/>
        </w:rPr>
        <w:t xml:space="preserve">administratora </w:t>
      </w:r>
      <w:r>
        <w:rPr>
          <w:sz w:val="20"/>
          <w:szCs w:val="20"/>
        </w:rPr>
        <w:t>dotycząca przetwarzania danych osobowych w związku z realizacją umowy serwisu brokerskiego.</w:t>
      </w:r>
    </w:p>
    <w:p w14:paraId="00000077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sz w:val="20"/>
          <w:szCs w:val="20"/>
        </w:rPr>
      </w:pPr>
    </w:p>
    <w:p w14:paraId="00000078" w14:textId="729E656B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>MERYTORYCZNE</w:t>
      </w:r>
      <w:r w:rsidR="006A5BFA">
        <w:rPr>
          <w:sz w:val="20"/>
          <w:szCs w:val="20"/>
        </w:rPr>
        <w:t>:</w:t>
      </w:r>
    </w:p>
    <w:p w14:paraId="41A5AD7C" w14:textId="77777777" w:rsidR="006A5BFA" w:rsidRDefault="006A5BFA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sz w:val="20"/>
          <w:szCs w:val="20"/>
        </w:rPr>
      </w:pPr>
    </w:p>
    <w:p w14:paraId="27270EAB" w14:textId="69FC9F6A" w:rsidR="00FD0640" w:rsidRPr="00CE5C03" w:rsidRDefault="00565317" w:rsidP="00BE4F91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CE5C03">
        <w:rPr>
          <w:rFonts w:eastAsia="Arial"/>
          <w:color w:val="000000"/>
          <w:sz w:val="20"/>
          <w:szCs w:val="20"/>
        </w:rPr>
        <w:t>Wstępna koncepcja</w:t>
      </w:r>
      <w:r w:rsidR="00FD0640" w:rsidRPr="00CE5C03">
        <w:rPr>
          <w:rFonts w:eastAsia="Arial"/>
          <w:color w:val="000000"/>
          <w:sz w:val="20"/>
          <w:szCs w:val="20"/>
        </w:rPr>
        <w:t>:</w:t>
      </w:r>
    </w:p>
    <w:p w14:paraId="00000079" w14:textId="5245FCC0" w:rsidR="002C4689" w:rsidRPr="005A7C3F" w:rsidRDefault="00565317" w:rsidP="00BE4F91">
      <w:pPr>
        <w:pStyle w:val="Akapitzlist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5A7C3F">
        <w:rPr>
          <w:rFonts w:eastAsia="Arial"/>
          <w:color w:val="000000"/>
          <w:sz w:val="20"/>
          <w:szCs w:val="20"/>
        </w:rPr>
        <w:t>obsługi ubezpieczeniowej, na którą składają się informacje dotyczące czasu reakcji na zapytanie/zgłoszenie; kanałów wymiany informacji; informacji o dostępnych narzędziach/systemach do monitorowania stanu zgłoszeń, aktualnych statusów spraw; dedykowanego opiekuna; deklaracji do dokonywania analizy ryzyk ubezpieczeniowych powstałych w toku pracy Zamawiającego; zasad i sposobu wykonania audytu ryzyka ubezpieczeniowego i audytu szkodowego (np. harmonogramy zadań, wizualizacja aplikacji obsługującej współpracujące podmioty, etc.).</w:t>
      </w:r>
    </w:p>
    <w:p w14:paraId="0000007A" w14:textId="61FE2F55" w:rsidR="002C4689" w:rsidRPr="005A7C3F" w:rsidRDefault="00565317" w:rsidP="00BE4F91">
      <w:pPr>
        <w:pStyle w:val="Akapitzlist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5A7C3F">
        <w:rPr>
          <w:rFonts w:eastAsia="Arial"/>
          <w:color w:val="000000"/>
          <w:sz w:val="20"/>
          <w:szCs w:val="20"/>
        </w:rPr>
        <w:t xml:space="preserve">współpracy w zakresie przygotowania programu ubezpieczenia; opisu przedmiotu zamówienia; szacowania wartości przedmiotu zamówienia wraz z przedstawieniem metodologii; pozyskiwania danych; kierowania zapytań na rynek; przygotowania umowy z towarzystwem ubezpieczeniowym; zadbania o poprawność postępowania, aktywnego współuczestnictwa z działami Zamawiającego od </w:t>
      </w:r>
      <w:r w:rsidR="0087777D" w:rsidRPr="005A7C3F">
        <w:rPr>
          <w:rFonts w:eastAsia="Arial"/>
          <w:color w:val="000000"/>
          <w:sz w:val="20"/>
          <w:szCs w:val="20"/>
        </w:rPr>
        <w:t xml:space="preserve">stworzenia OPZ </w:t>
      </w:r>
      <w:r w:rsidRPr="005A7C3F">
        <w:rPr>
          <w:rFonts w:eastAsia="Arial"/>
          <w:color w:val="000000"/>
          <w:sz w:val="20"/>
          <w:szCs w:val="20"/>
        </w:rPr>
        <w:t xml:space="preserve">do </w:t>
      </w:r>
      <w:r w:rsidR="0087777D" w:rsidRPr="005A7C3F">
        <w:rPr>
          <w:rFonts w:eastAsia="Arial"/>
          <w:color w:val="000000"/>
          <w:sz w:val="20"/>
          <w:szCs w:val="20"/>
        </w:rPr>
        <w:t xml:space="preserve">zawarcia umowy </w:t>
      </w:r>
      <w:r w:rsidRPr="005A7C3F">
        <w:rPr>
          <w:rFonts w:eastAsia="Arial"/>
          <w:color w:val="000000"/>
          <w:sz w:val="20"/>
          <w:szCs w:val="20"/>
        </w:rPr>
        <w:t>w przetargu na wyłonienie TU obejmujących polisą Zamawiającego.</w:t>
      </w:r>
    </w:p>
    <w:p w14:paraId="0000007B" w14:textId="6EFCEFF7" w:rsidR="002C4689" w:rsidRDefault="00565317" w:rsidP="00BE4F91">
      <w:pPr>
        <w:pStyle w:val="Akapitzlist"/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5A7C3F">
        <w:rPr>
          <w:rFonts w:eastAsia="Arial"/>
          <w:color w:val="000000"/>
          <w:sz w:val="20"/>
          <w:szCs w:val="20"/>
        </w:rPr>
        <w:t xml:space="preserve">likwidacji szkód, na którą składa się opis procedury zgłaszania szkód; metody kontroli TU w zakresie likwidacji, w tym uczestnictwa w czynnościach z rzeczoznawcą/likwidatorem; zakres współpracy z Zamawiającym; zakres wymagań wobec Zamawiającego w związku ze szkodą dotyczącą zakresu pozyskiwanych danych, dokumentów, etc. </w:t>
      </w:r>
    </w:p>
    <w:p w14:paraId="1855C2CA" w14:textId="59414F2B" w:rsidR="00FD0640" w:rsidRDefault="00FD0640" w:rsidP="00CE5C03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810"/>
        <w:jc w:val="both"/>
        <w:rPr>
          <w:rFonts w:eastAsia="Arial"/>
          <w:color w:val="000000"/>
          <w:sz w:val="20"/>
          <w:szCs w:val="20"/>
        </w:rPr>
      </w:pPr>
    </w:p>
    <w:p w14:paraId="3986F851" w14:textId="6C24B3B9" w:rsidR="00FD0640" w:rsidRPr="005A7C3F" w:rsidRDefault="00FD0640" w:rsidP="00CE5C03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Koncepcja powinna zawierać praktyczne informacje z punktu widzenia codziennej obsługi i nie powinna mieć więcej niż 6 stron.</w:t>
      </w:r>
    </w:p>
    <w:p w14:paraId="3A4F7004" w14:textId="77777777" w:rsidR="00FD0640" w:rsidRDefault="00FD0640" w:rsidP="00CE5C03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sz w:val="20"/>
          <w:szCs w:val="20"/>
        </w:rPr>
      </w:pPr>
    </w:p>
    <w:p w14:paraId="0000007D" w14:textId="733434B4" w:rsidR="002C4689" w:rsidRPr="00CE5C03" w:rsidRDefault="00565317" w:rsidP="00BE4F91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jc w:val="both"/>
        <w:rPr>
          <w:rFonts w:eastAsia="Arial"/>
          <w:b/>
          <w:color w:val="000000"/>
          <w:sz w:val="22"/>
          <w:szCs w:val="22"/>
        </w:rPr>
      </w:pPr>
      <w:r w:rsidRPr="00CE5C03">
        <w:rPr>
          <w:sz w:val="20"/>
          <w:szCs w:val="20"/>
        </w:rPr>
        <w:t>I</w:t>
      </w:r>
      <w:r w:rsidR="00BE4F91">
        <w:rPr>
          <w:rFonts w:eastAsia="Arial"/>
          <w:color w:val="000000"/>
          <w:sz w:val="20"/>
          <w:szCs w:val="20"/>
        </w:rPr>
        <w:t>nne d</w:t>
      </w:r>
      <w:r w:rsidR="00BE4F91" w:rsidRPr="00CE5C03">
        <w:rPr>
          <w:rFonts w:eastAsia="Arial"/>
          <w:color w:val="000000"/>
          <w:sz w:val="20"/>
          <w:szCs w:val="20"/>
        </w:rPr>
        <w:t>okumenty</w:t>
      </w:r>
      <w:r w:rsidRPr="00CE5C03">
        <w:rPr>
          <w:rFonts w:eastAsia="Arial"/>
          <w:color w:val="000000"/>
          <w:sz w:val="20"/>
          <w:szCs w:val="20"/>
        </w:rPr>
        <w:t xml:space="preserve"> istotne z punktu widzenia brokera, a które nie zostały ujęte w ww. spisie</w:t>
      </w:r>
      <w:r w:rsidR="00431395" w:rsidRPr="00CE5C03">
        <w:rPr>
          <w:rFonts w:eastAsia="Arial"/>
          <w:color w:val="000000"/>
          <w:sz w:val="20"/>
          <w:szCs w:val="20"/>
        </w:rPr>
        <w:t xml:space="preserve">. </w:t>
      </w:r>
    </w:p>
    <w:p w14:paraId="736EA1AD" w14:textId="77777777" w:rsidR="005A7C3F" w:rsidRPr="00431395" w:rsidRDefault="005A7C3F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rFonts w:eastAsia="Arial"/>
          <w:b/>
          <w:color w:val="000000"/>
          <w:sz w:val="22"/>
          <w:szCs w:val="22"/>
        </w:rPr>
      </w:pPr>
    </w:p>
    <w:p w14:paraId="0000007E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OPIS PRZYGOTOWANIA OFERTY</w:t>
      </w:r>
    </w:p>
    <w:p w14:paraId="0000007F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b/>
          <w:color w:val="000000"/>
          <w:sz w:val="22"/>
          <w:szCs w:val="22"/>
        </w:rPr>
      </w:pPr>
    </w:p>
    <w:p w14:paraId="00000080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Oferent w konkursie składa tylko jedną ofertę zgodnie z wymaganiami określonymi w niniejszym regulaminie.</w:t>
      </w:r>
    </w:p>
    <w:p w14:paraId="00000081" w14:textId="147EFDC3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Oferta oraz wszystkie dołączone do niej dokumenty muszą być napisane w ję</w:t>
      </w:r>
      <w:r w:rsidR="00183CAA">
        <w:rPr>
          <w:rFonts w:eastAsia="Arial"/>
          <w:color w:val="000000"/>
          <w:sz w:val="20"/>
          <w:szCs w:val="20"/>
        </w:rPr>
        <w:t>zyku polskim</w:t>
      </w:r>
      <w:r>
        <w:rPr>
          <w:rFonts w:eastAsia="Arial"/>
          <w:color w:val="000000"/>
          <w:sz w:val="20"/>
          <w:szCs w:val="20"/>
        </w:rPr>
        <w:t>.</w:t>
      </w:r>
    </w:p>
    <w:p w14:paraId="00000082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Wszelkie dokumenty tworzące ofertę powinny być podpisane przez osobę umocowaną.</w:t>
      </w:r>
    </w:p>
    <w:p w14:paraId="00000084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Broker nie może dokonać zmiany oferty po jej złożeniu.</w:t>
      </w:r>
    </w:p>
    <w:p w14:paraId="00000085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 przypadku, gdy złożone dokumenty zawierają informacje, stanowiące tajemnicę przedsiębiorstwa w rozumieniu przepisów o nieuczciwej konkurencji w ofercie należy zaznaczyć ten fragment w sposób niebudzący wątpliwości.</w:t>
      </w:r>
    </w:p>
    <w:p w14:paraId="00000086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lastRenderedPageBreak/>
        <w:t xml:space="preserve">Wszelkie koszty związane z przygotowaniem i złożeniem oferty ponosi </w:t>
      </w:r>
      <w:r>
        <w:rPr>
          <w:sz w:val="20"/>
          <w:szCs w:val="20"/>
        </w:rPr>
        <w:t>oferent</w:t>
      </w:r>
      <w:r>
        <w:rPr>
          <w:rFonts w:eastAsia="Arial"/>
          <w:color w:val="000000"/>
          <w:sz w:val="20"/>
          <w:szCs w:val="20"/>
        </w:rPr>
        <w:t>.</w:t>
      </w:r>
    </w:p>
    <w:p w14:paraId="00000087" w14:textId="77777777" w:rsidR="002C4689" w:rsidRDefault="00565317" w:rsidP="006A5BFA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Broker pozostaje związany ofertą przez okres 30 dni. Bieg terminu związania ofertą rozpoczyna się wraz z upływem terminu składania ofert.</w:t>
      </w:r>
    </w:p>
    <w:p w14:paraId="00000088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 w:hanging="360"/>
        <w:jc w:val="both"/>
        <w:rPr>
          <w:rFonts w:eastAsia="Arial"/>
          <w:color w:val="000000"/>
          <w:sz w:val="20"/>
          <w:szCs w:val="20"/>
        </w:rPr>
      </w:pPr>
    </w:p>
    <w:p w14:paraId="0000008A" w14:textId="77777777" w:rsidR="002C4689" w:rsidRDefault="00565317" w:rsidP="006A5BFA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>MIEJSCE ORAZ TERMIN SKŁADANIA OFERT</w:t>
      </w:r>
    </w:p>
    <w:p w14:paraId="0000008B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8C" w14:textId="7A8818B8" w:rsidR="002C4689" w:rsidRPr="00BE4F91" w:rsidRDefault="00183CAA" w:rsidP="006A5BFA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Ofertę</w:t>
      </w:r>
      <w:r w:rsidR="00565317" w:rsidRPr="00BE4F91">
        <w:rPr>
          <w:rFonts w:eastAsia="Arial"/>
          <w:color w:val="000000"/>
          <w:sz w:val="20"/>
          <w:szCs w:val="20"/>
        </w:rPr>
        <w:t xml:space="preserve"> wraz z wymaganymi załącznikami należy </w:t>
      </w:r>
      <w:r w:rsidR="00BE4F91" w:rsidRPr="00BE4F91">
        <w:rPr>
          <w:rFonts w:eastAsia="Arial"/>
          <w:color w:val="000000"/>
          <w:sz w:val="20"/>
          <w:szCs w:val="20"/>
        </w:rPr>
        <w:t xml:space="preserve">przesłać drogą mailową na adres: </w:t>
      </w:r>
      <w:hyperlink r:id="rId13" w:history="1">
        <w:r w:rsidR="00BE4F91" w:rsidRPr="00BE4F91">
          <w:rPr>
            <w:rStyle w:val="Hipercze"/>
            <w:rFonts w:eastAsia="Arial"/>
            <w:sz w:val="20"/>
            <w:szCs w:val="20"/>
          </w:rPr>
          <w:t>dzm@pwr.edu.pl</w:t>
        </w:r>
      </w:hyperlink>
      <w:r w:rsidR="00BE4F91" w:rsidRPr="00BE4F91">
        <w:rPr>
          <w:rFonts w:eastAsia="Arial"/>
          <w:color w:val="000000"/>
          <w:sz w:val="20"/>
          <w:szCs w:val="20"/>
        </w:rPr>
        <w:t xml:space="preserve">. </w:t>
      </w:r>
    </w:p>
    <w:p w14:paraId="0000008D" w14:textId="5FD736D2" w:rsidR="002C4689" w:rsidRPr="00BE4F91" w:rsidRDefault="00565317" w:rsidP="006A5BFA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BE4F91">
        <w:rPr>
          <w:rFonts w:eastAsia="Arial"/>
          <w:color w:val="000000"/>
          <w:sz w:val="20"/>
          <w:szCs w:val="20"/>
        </w:rPr>
        <w:t xml:space="preserve">Oferta musi wpłynąć do dnia </w:t>
      </w:r>
      <w:r w:rsidR="00BE4F91" w:rsidRPr="00BE4F91">
        <w:rPr>
          <w:rFonts w:eastAsia="Arial"/>
          <w:color w:val="000000"/>
          <w:sz w:val="20"/>
          <w:szCs w:val="20"/>
        </w:rPr>
        <w:t>2 kwietnia 2024</w:t>
      </w:r>
      <w:r w:rsidRPr="00BE4F91">
        <w:rPr>
          <w:rFonts w:eastAsia="Arial"/>
          <w:color w:val="000000"/>
          <w:sz w:val="20"/>
          <w:szCs w:val="20"/>
        </w:rPr>
        <w:t>.</w:t>
      </w:r>
    </w:p>
    <w:p w14:paraId="0000008E" w14:textId="491F03B0" w:rsidR="002C4689" w:rsidRPr="00BE4F91" w:rsidRDefault="00565317" w:rsidP="006A5BFA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BE4F91">
        <w:rPr>
          <w:rFonts w:eastAsia="Arial"/>
          <w:color w:val="000000"/>
          <w:sz w:val="20"/>
          <w:szCs w:val="20"/>
        </w:rPr>
        <w:t xml:space="preserve">Oferta złożona po ww. terminie </w:t>
      </w:r>
      <w:r w:rsidR="00BE4F91">
        <w:rPr>
          <w:rFonts w:eastAsia="Arial"/>
          <w:color w:val="000000"/>
          <w:sz w:val="20"/>
          <w:szCs w:val="20"/>
        </w:rPr>
        <w:t>nie zostanie rozstrzygnięta</w:t>
      </w:r>
      <w:r w:rsidRPr="00BE4F91">
        <w:rPr>
          <w:rFonts w:eastAsia="Arial"/>
          <w:color w:val="000000"/>
          <w:sz w:val="20"/>
          <w:szCs w:val="20"/>
        </w:rPr>
        <w:t>.</w:t>
      </w:r>
    </w:p>
    <w:p w14:paraId="0000008F" w14:textId="1FB7201D" w:rsidR="002C4689" w:rsidRPr="00BE4F91" w:rsidRDefault="00565317" w:rsidP="006A5BFA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BE4F91">
        <w:rPr>
          <w:rFonts w:eastAsia="Arial"/>
          <w:color w:val="000000"/>
          <w:sz w:val="20"/>
          <w:szCs w:val="20"/>
        </w:rPr>
        <w:t xml:space="preserve">Oferty zostaną otwarte na posiedzeniu Komisji w dniu </w:t>
      </w:r>
      <w:r w:rsidR="00BE4F91" w:rsidRPr="00BE4F91">
        <w:rPr>
          <w:rFonts w:eastAsia="Arial"/>
          <w:color w:val="000000"/>
          <w:sz w:val="20"/>
          <w:szCs w:val="20"/>
        </w:rPr>
        <w:t>3 kwietnia 2024</w:t>
      </w:r>
      <w:r w:rsidRPr="00BE4F91">
        <w:rPr>
          <w:rFonts w:eastAsia="Arial"/>
          <w:color w:val="000000"/>
          <w:sz w:val="20"/>
          <w:szCs w:val="20"/>
        </w:rPr>
        <w:t>.</w:t>
      </w:r>
    </w:p>
    <w:p w14:paraId="0000009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rFonts w:eastAsia="Arial"/>
          <w:color w:val="000000"/>
          <w:sz w:val="22"/>
          <w:szCs w:val="22"/>
        </w:rPr>
      </w:pPr>
    </w:p>
    <w:p w14:paraId="00000091" w14:textId="77777777" w:rsidR="002C4689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VIII. </w:t>
      </w:r>
      <w:r>
        <w:rPr>
          <w:rFonts w:eastAsia="Arial"/>
          <w:b/>
          <w:color w:val="000000"/>
          <w:sz w:val="22"/>
          <w:szCs w:val="22"/>
        </w:rPr>
        <w:t>SPOSÓB WYŁONIENIA WYKONAWCY</w:t>
      </w:r>
    </w:p>
    <w:p w14:paraId="00000092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right="14" w:hanging="360"/>
        <w:jc w:val="center"/>
        <w:rPr>
          <w:rFonts w:eastAsia="Arial"/>
          <w:b/>
          <w:color w:val="000000"/>
          <w:sz w:val="22"/>
          <w:szCs w:val="22"/>
        </w:rPr>
      </w:pPr>
    </w:p>
    <w:p w14:paraId="00000093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sz w:val="20"/>
          <w:szCs w:val="20"/>
        </w:rPr>
        <w:t>Oferty będą oceniane w systemie punktowym.</w:t>
      </w:r>
    </w:p>
    <w:p w14:paraId="00000094" w14:textId="788EB7C2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Każdy broker może maksymalnie uzyskać </w:t>
      </w:r>
      <w:r w:rsidR="00FD0640">
        <w:rPr>
          <w:rFonts w:eastAsia="Arial"/>
          <w:b/>
          <w:color w:val="000000"/>
          <w:sz w:val="20"/>
          <w:szCs w:val="20"/>
        </w:rPr>
        <w:t>5</w:t>
      </w:r>
      <w:r>
        <w:rPr>
          <w:rFonts w:eastAsia="Arial"/>
          <w:b/>
          <w:color w:val="000000"/>
          <w:sz w:val="20"/>
          <w:szCs w:val="20"/>
        </w:rPr>
        <w:t xml:space="preserve">0 </w:t>
      </w:r>
      <w:r>
        <w:rPr>
          <w:rFonts w:eastAsia="Arial"/>
          <w:color w:val="000000"/>
          <w:sz w:val="20"/>
          <w:szCs w:val="20"/>
        </w:rPr>
        <w:t>punktów.</w:t>
      </w:r>
    </w:p>
    <w:p w14:paraId="00000095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Wyboru brokera dokona komisja powołana przez </w:t>
      </w:r>
      <w:r>
        <w:rPr>
          <w:sz w:val="20"/>
          <w:szCs w:val="20"/>
        </w:rPr>
        <w:t>Z</w:t>
      </w:r>
      <w:r>
        <w:rPr>
          <w:rFonts w:eastAsia="Arial"/>
          <w:color w:val="000000"/>
          <w:sz w:val="20"/>
          <w:szCs w:val="20"/>
        </w:rPr>
        <w:t>amawiającego.</w:t>
      </w:r>
    </w:p>
    <w:p w14:paraId="00000096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Komisja będzie wykonywała swoje czynności na posiedzeniach zamkniętych.</w:t>
      </w:r>
    </w:p>
    <w:p w14:paraId="00000097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Komisja bada czy broker przystępujący do konkursu spełnia wymagane warunki formalne. Oferta niespełniająca warunków jest odrzucana.</w:t>
      </w:r>
    </w:p>
    <w:p w14:paraId="00000098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W toku badania złożonych ofert komisja może żądać udzielenia wyjaśnień, co do treści złożonej oferty oraz uzupełnienia brakujących dokumentów, wymaganych w przedmiotowym konkursie.</w:t>
      </w:r>
    </w:p>
    <w:p w14:paraId="00000099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Komisja zastrzega sobie prawo przeprowadzenia dodatkowych rozmów z wybranym brokerem.</w:t>
      </w:r>
    </w:p>
    <w:p w14:paraId="0000009A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Oferty, które będą spełniały warunki określone w regulaminie konkursu oraz ogłoszonym konkursie będą poddane ocenie.</w:t>
      </w:r>
    </w:p>
    <w:p w14:paraId="0000009B" w14:textId="77777777" w:rsidR="002C4689" w:rsidRDefault="00565317" w:rsidP="006A5BFA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W przypadku uzyskania takiej samej ilości punktów przez co najmniej dwie oferty decyduje punktacja uzyskana za wstępną koncepcję współpracy w zakresie przygotowania programu ubezpieczenia, opisu przedmiotu zamówienia, pozyskiwania danych, kierowania zapytań na rynek, przygotowania umowy z towarzystwem ubezpieczeniowym, zadbania o poprawność postępowania, aktywnego współuczestnictwa z działami Zamawiającego od początku do końca w przetargu na wyłonienie TU obejmujących polisą Zamawiającego. </w:t>
      </w:r>
    </w:p>
    <w:p w14:paraId="0000009C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</w:p>
    <w:p w14:paraId="0000009D" w14:textId="0C4C4BA0" w:rsidR="002C4689" w:rsidRDefault="00431395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center"/>
        <w:rPr>
          <w:rFonts w:eastAsia="Arial"/>
          <w:b/>
          <w:color w:val="000000"/>
          <w:sz w:val="22"/>
          <w:szCs w:val="22"/>
        </w:rPr>
      </w:pPr>
      <w:r>
        <w:rPr>
          <w:rFonts w:eastAsia="Arial"/>
          <w:b/>
          <w:color w:val="000000"/>
          <w:sz w:val="22"/>
          <w:szCs w:val="22"/>
        </w:rPr>
        <w:t xml:space="preserve">IX. </w:t>
      </w:r>
      <w:r w:rsidR="00565317">
        <w:rPr>
          <w:rFonts w:eastAsia="Arial"/>
          <w:b/>
          <w:color w:val="000000"/>
          <w:sz w:val="22"/>
          <w:szCs w:val="22"/>
        </w:rPr>
        <w:t>KRYTERIA WYBORU</w:t>
      </w:r>
    </w:p>
    <w:p w14:paraId="0000009E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9F" w14:textId="77777777" w:rsidR="002C4689" w:rsidRPr="00C66FE7" w:rsidRDefault="00565317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Opis kryteriów, którymi komisja będzie się kierowała przy wyborze oferty wraz z podaniem punktacji dla każdego z kryterium:</w:t>
      </w:r>
    </w:p>
    <w:p w14:paraId="000000A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jc w:val="both"/>
        <w:rPr>
          <w:rFonts w:eastAsia="Arial"/>
          <w:color w:val="000000"/>
          <w:sz w:val="22"/>
          <w:szCs w:val="22"/>
        </w:rPr>
      </w:pPr>
    </w:p>
    <w:p w14:paraId="000000A1" w14:textId="0E7918A2" w:rsidR="002C4689" w:rsidRDefault="00565317" w:rsidP="006A5BFA">
      <w:pPr>
        <w:pStyle w:val="Akapitzlist"/>
        <w:widowControl/>
        <w:numPr>
          <w:ilvl w:val="0"/>
          <w:numId w:val="22"/>
        </w:numPr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Wysokość sumy gwarancyjnej na wszystkie zdarzenia z polisy OC brokera z tytułu wykonywania działalności brokerskiej</w:t>
      </w:r>
      <w:r w:rsidR="00C66FE7">
        <w:rPr>
          <w:rFonts w:eastAsia="Arial"/>
          <w:color w:val="000000"/>
          <w:sz w:val="20"/>
          <w:szCs w:val="20"/>
        </w:rPr>
        <w:t>:</w:t>
      </w:r>
    </w:p>
    <w:p w14:paraId="56B2CAAE" w14:textId="77777777" w:rsidR="00C66FE7" w:rsidRPr="00C66FE7" w:rsidRDefault="00C66FE7" w:rsidP="006A5BFA">
      <w:pPr>
        <w:pStyle w:val="Akapitzlist"/>
        <w:widowControl/>
        <w:spacing w:after="120"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000000A2" w14:textId="77777777" w:rsidR="002C4689" w:rsidRPr="00C66FE7" w:rsidRDefault="00565317" w:rsidP="006A5BFA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bookmarkStart w:id="0" w:name="_heading=h.gjdgxs" w:colFirst="0" w:colLast="0"/>
      <w:bookmarkEnd w:id="0"/>
      <w:r w:rsidRPr="00C66FE7">
        <w:rPr>
          <w:rFonts w:eastAsia="Arial"/>
          <w:color w:val="000000"/>
          <w:sz w:val="20"/>
          <w:szCs w:val="20"/>
        </w:rPr>
        <w:t>1 250 000 euro – 5 000 000 euro – 4 pkt</w:t>
      </w:r>
    </w:p>
    <w:p w14:paraId="000000A3" w14:textId="77777777" w:rsidR="002C4689" w:rsidRPr="00C66FE7" w:rsidRDefault="00565317" w:rsidP="006A5BFA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 xml:space="preserve">5 </w:t>
      </w:r>
      <w:r w:rsidRPr="00C66FE7">
        <w:rPr>
          <w:sz w:val="20"/>
          <w:szCs w:val="20"/>
        </w:rPr>
        <w:t>000 001</w:t>
      </w:r>
      <w:r w:rsidRPr="00C66FE7">
        <w:rPr>
          <w:rFonts w:eastAsia="Arial"/>
          <w:color w:val="000000"/>
          <w:sz w:val="20"/>
          <w:szCs w:val="20"/>
        </w:rPr>
        <w:t xml:space="preserve"> euro – 10 000 000 euro – 8 pkt</w:t>
      </w:r>
    </w:p>
    <w:p w14:paraId="000000A4" w14:textId="24164829" w:rsidR="002C4689" w:rsidRDefault="00565317" w:rsidP="006A5BFA">
      <w:pPr>
        <w:pStyle w:val="Akapitzlist"/>
        <w:widowControl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 xml:space="preserve">ponad 10 000 000 euro– 10 pkt </w:t>
      </w:r>
    </w:p>
    <w:p w14:paraId="05DB034C" w14:textId="77777777" w:rsidR="00C66FE7" w:rsidRPr="00C66FE7" w:rsidRDefault="00C66FE7" w:rsidP="006A5BFA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after="120"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000000A5" w14:textId="5407878C" w:rsidR="002C4689" w:rsidRDefault="00565317" w:rsidP="006A5BFA">
      <w:pPr>
        <w:pStyle w:val="Akapitzlist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 xml:space="preserve">Liczba postępowań, które broker przeprowadził </w:t>
      </w:r>
      <w:r w:rsidR="0087777D" w:rsidRPr="00C66FE7">
        <w:rPr>
          <w:rFonts w:eastAsia="Arial"/>
          <w:color w:val="000000"/>
          <w:sz w:val="20"/>
          <w:szCs w:val="20"/>
        </w:rPr>
        <w:t xml:space="preserve">(lub, w których brał czynny udział) </w:t>
      </w:r>
      <w:r w:rsidRPr="00C66FE7">
        <w:rPr>
          <w:rFonts w:eastAsia="Arial"/>
          <w:color w:val="000000"/>
          <w:sz w:val="20"/>
          <w:szCs w:val="20"/>
        </w:rPr>
        <w:t>w latach 201</w:t>
      </w:r>
      <w:r w:rsidRPr="00C66FE7">
        <w:rPr>
          <w:sz w:val="20"/>
          <w:szCs w:val="20"/>
        </w:rPr>
        <w:t>8</w:t>
      </w:r>
      <w:r w:rsidRPr="00C66FE7">
        <w:rPr>
          <w:rFonts w:eastAsia="Arial"/>
          <w:color w:val="000000"/>
          <w:sz w:val="20"/>
          <w:szCs w:val="20"/>
        </w:rPr>
        <w:t>-202</w:t>
      </w:r>
      <w:r w:rsidRPr="00C66FE7">
        <w:rPr>
          <w:sz w:val="20"/>
          <w:szCs w:val="20"/>
        </w:rPr>
        <w:t>3</w:t>
      </w:r>
      <w:r w:rsidRPr="00C66FE7">
        <w:rPr>
          <w:rFonts w:eastAsia="Arial"/>
          <w:color w:val="000000"/>
          <w:sz w:val="20"/>
          <w:szCs w:val="20"/>
        </w:rPr>
        <w:t>, których efektem był wybór ubezpieczyciela w ramach Ustawy Prawo zamówień publicznych, udokumentowanych przez brokera</w:t>
      </w:r>
      <w:r w:rsidR="00C66FE7">
        <w:rPr>
          <w:rFonts w:eastAsia="Arial"/>
          <w:color w:val="000000"/>
          <w:sz w:val="20"/>
          <w:szCs w:val="20"/>
        </w:rPr>
        <w:t>:</w:t>
      </w:r>
    </w:p>
    <w:p w14:paraId="3FE7DE33" w14:textId="77777777" w:rsidR="00C66FE7" w:rsidRPr="00C66FE7" w:rsidRDefault="00C66FE7" w:rsidP="006A5BFA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33AF1899" w14:textId="77777777" w:rsidR="00431395" w:rsidRPr="00C66FE7" w:rsidRDefault="00431395" w:rsidP="006A5BFA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0 – 5 postępowań – 0 pkt</w:t>
      </w:r>
    </w:p>
    <w:p w14:paraId="000000A6" w14:textId="43B0A5CF" w:rsidR="002C4689" w:rsidRPr="00C66FE7" w:rsidRDefault="00431395" w:rsidP="006A5BFA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 xml:space="preserve">6 - </w:t>
      </w:r>
      <w:r w:rsidR="00565317" w:rsidRPr="00C66FE7">
        <w:rPr>
          <w:rFonts w:eastAsia="Arial"/>
          <w:color w:val="000000"/>
          <w:sz w:val="20"/>
          <w:szCs w:val="20"/>
        </w:rPr>
        <w:t>15 postępowań – 4 pkt</w:t>
      </w:r>
    </w:p>
    <w:p w14:paraId="000000A7" w14:textId="77777777" w:rsidR="002C4689" w:rsidRPr="00C66FE7" w:rsidRDefault="00565317" w:rsidP="006A5BFA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16 – 30 postępowań – 8 pkt</w:t>
      </w:r>
    </w:p>
    <w:p w14:paraId="000000A8" w14:textId="67400351" w:rsidR="002C4689" w:rsidRPr="00C66FE7" w:rsidRDefault="00565317" w:rsidP="006A5BFA">
      <w:pPr>
        <w:pStyle w:val="Akapitzlist"/>
        <w:widowControl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lastRenderedPageBreak/>
        <w:t>powyżej 30 postępowań – 10 pkt</w:t>
      </w:r>
    </w:p>
    <w:p w14:paraId="1DCC250D" w14:textId="77777777" w:rsidR="005A7C3F" w:rsidRDefault="005A7C3F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57"/>
        </w:tabs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000000A9" w14:textId="3D442A49" w:rsidR="002C4689" w:rsidRDefault="00565317" w:rsidP="006A5BFA">
      <w:pPr>
        <w:pStyle w:val="Akapitzlist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Liczba podmiotów o podobnym do Z</w:t>
      </w:r>
      <w:r w:rsidRPr="00C66FE7">
        <w:rPr>
          <w:sz w:val="20"/>
          <w:szCs w:val="20"/>
        </w:rPr>
        <w:t xml:space="preserve">amawiającego </w:t>
      </w:r>
      <w:r w:rsidRPr="00C66FE7">
        <w:rPr>
          <w:rFonts w:eastAsia="Arial"/>
          <w:color w:val="000000"/>
          <w:sz w:val="20"/>
          <w:szCs w:val="20"/>
        </w:rPr>
        <w:t xml:space="preserve">charakterze </w:t>
      </w:r>
      <w:r w:rsidR="006775E4" w:rsidRPr="00C66FE7">
        <w:rPr>
          <w:rFonts w:eastAsia="Arial"/>
          <w:color w:val="000000"/>
          <w:sz w:val="20"/>
          <w:szCs w:val="20"/>
        </w:rPr>
        <w:t>(tzn. podmioty objęte reżimem Ustawy Prawo Zamówień Publicznych, w szczególności uczelnie wyższe, jednostki Skarbu Państwa, samorządu terytorialnego, szpitale, inne)</w:t>
      </w:r>
      <w:r w:rsidR="006775E4" w:rsidRPr="00C66FE7" w:rsidDel="006775E4">
        <w:rPr>
          <w:rFonts w:eastAsia="Arial"/>
          <w:color w:val="000000"/>
          <w:sz w:val="20"/>
          <w:szCs w:val="20"/>
        </w:rPr>
        <w:t xml:space="preserve"> </w:t>
      </w:r>
      <w:r w:rsidR="006775E4" w:rsidRPr="00C66FE7">
        <w:rPr>
          <w:rFonts w:eastAsia="Arial"/>
          <w:color w:val="000000"/>
          <w:sz w:val="20"/>
          <w:szCs w:val="20"/>
        </w:rPr>
        <w:t>a</w:t>
      </w:r>
      <w:r w:rsidRPr="00C66FE7">
        <w:rPr>
          <w:rFonts w:eastAsia="Arial"/>
          <w:color w:val="000000"/>
          <w:sz w:val="20"/>
          <w:szCs w:val="20"/>
        </w:rPr>
        <w:t>ktualnie współpracujących z brokerem udokumentowanych</w:t>
      </w:r>
      <w:r w:rsidRPr="00C66FE7">
        <w:rPr>
          <w:sz w:val="20"/>
          <w:szCs w:val="20"/>
        </w:rPr>
        <w:t xml:space="preserve"> przez brokera</w:t>
      </w:r>
      <w:r w:rsidRPr="00C66FE7">
        <w:rPr>
          <w:rFonts w:eastAsia="Arial"/>
          <w:color w:val="000000"/>
          <w:sz w:val="20"/>
          <w:szCs w:val="20"/>
        </w:rPr>
        <w:t>:</w:t>
      </w:r>
    </w:p>
    <w:p w14:paraId="3F0B2E0B" w14:textId="77777777" w:rsidR="00C66FE7" w:rsidRPr="00C66FE7" w:rsidRDefault="00C66FE7" w:rsidP="006A5BFA">
      <w:pPr>
        <w:pStyle w:val="Akapitzlist"/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621B6094" w14:textId="26C62AE0" w:rsidR="006775E4" w:rsidRPr="00C66FE7" w:rsidRDefault="006775E4" w:rsidP="006A5BFA">
      <w:pPr>
        <w:pStyle w:val="Akapitzlist"/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 xml:space="preserve">0 – </w:t>
      </w:r>
      <w:r w:rsidR="00431395" w:rsidRPr="00C66FE7">
        <w:rPr>
          <w:rFonts w:eastAsia="Arial"/>
          <w:color w:val="000000"/>
          <w:sz w:val="20"/>
          <w:szCs w:val="20"/>
        </w:rPr>
        <w:t>4</w:t>
      </w:r>
      <w:r w:rsidRPr="00C66FE7">
        <w:rPr>
          <w:rFonts w:eastAsia="Arial"/>
          <w:color w:val="000000"/>
          <w:sz w:val="20"/>
          <w:szCs w:val="20"/>
        </w:rPr>
        <w:t xml:space="preserve"> podmiotów – 0 pkt</w:t>
      </w:r>
    </w:p>
    <w:p w14:paraId="000000AA" w14:textId="792D8384" w:rsidR="002C4689" w:rsidRPr="00C66FE7" w:rsidRDefault="00565317" w:rsidP="006A5BFA">
      <w:pPr>
        <w:pStyle w:val="Akapitzlist"/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5 – 10 podmiotów – 4 pkt</w:t>
      </w:r>
    </w:p>
    <w:p w14:paraId="000000AB" w14:textId="77777777" w:rsidR="002C4689" w:rsidRPr="00C66FE7" w:rsidRDefault="00565317" w:rsidP="006A5BFA">
      <w:pPr>
        <w:pStyle w:val="Akapitzlist"/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11 – 20 podmiotów – 8 pkt</w:t>
      </w:r>
    </w:p>
    <w:p w14:paraId="0A2D248B" w14:textId="67CEAF26" w:rsidR="00431395" w:rsidRPr="00C66FE7" w:rsidRDefault="00565317" w:rsidP="006A5BFA">
      <w:pPr>
        <w:pStyle w:val="Akapitzlist"/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powyżej 20 podmiotów – 10 pkt</w:t>
      </w:r>
    </w:p>
    <w:p w14:paraId="7F223651" w14:textId="77777777" w:rsidR="005A7C3F" w:rsidRDefault="005A7C3F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16402250" w14:textId="7FEDDD91" w:rsidR="005A7C3F" w:rsidRDefault="00431395" w:rsidP="006A5BFA">
      <w:pPr>
        <w:pStyle w:val="Akapitzlist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02"/>
        </w:tabs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Liczba listów referencyjnych otrzymanych od aktualnie obsługiwanych podmiotów objętych reżimem Ustawy Prawo Zamówień Publicznych, w szczególności uczelnie wyższe, jednostki Skarbu Państwa, samorządu terytorialnego, szpitale, inne):</w:t>
      </w:r>
    </w:p>
    <w:p w14:paraId="0EC3E6F4" w14:textId="77777777" w:rsidR="00C66FE7" w:rsidRPr="00C66FE7" w:rsidRDefault="00C66FE7" w:rsidP="006A5BFA">
      <w:pPr>
        <w:pStyle w:val="Akapitzlist"/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0F6BC0E9" w14:textId="280300BD" w:rsidR="00431395" w:rsidRPr="00C66FE7" w:rsidRDefault="00431395" w:rsidP="006A5BFA">
      <w:pPr>
        <w:pStyle w:val="Akapitzlist"/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0 – 4 podmiotów – 0 pkt</w:t>
      </w:r>
    </w:p>
    <w:p w14:paraId="33D47456" w14:textId="77777777" w:rsidR="00431395" w:rsidRPr="00C66FE7" w:rsidRDefault="00431395" w:rsidP="006A5BFA">
      <w:pPr>
        <w:pStyle w:val="Akapitzlist"/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5 – 10 podmiotów – 4 pkt</w:t>
      </w:r>
    </w:p>
    <w:p w14:paraId="787FCF95" w14:textId="77777777" w:rsidR="00431395" w:rsidRPr="00C66FE7" w:rsidRDefault="00431395" w:rsidP="006A5BFA">
      <w:pPr>
        <w:pStyle w:val="Akapitzlist"/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11 – 20 podmiotów – 8 pkt</w:t>
      </w:r>
    </w:p>
    <w:p w14:paraId="5A4B827F" w14:textId="432A8EF0" w:rsidR="00431395" w:rsidRPr="00C66FE7" w:rsidRDefault="00431395" w:rsidP="006A5BFA">
      <w:pPr>
        <w:pStyle w:val="Akapitzlist"/>
        <w:widowControl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powyżej 20 podmiotów – 10 pkt</w:t>
      </w:r>
    </w:p>
    <w:p w14:paraId="52BA5E7C" w14:textId="77777777" w:rsidR="005A7C3F" w:rsidRDefault="005A7C3F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76" w:lineRule="auto"/>
        <w:ind w:left="360" w:hanging="360"/>
        <w:rPr>
          <w:rFonts w:eastAsia="Arial"/>
          <w:color w:val="000000"/>
          <w:sz w:val="20"/>
          <w:szCs w:val="20"/>
        </w:rPr>
      </w:pPr>
    </w:p>
    <w:p w14:paraId="000000AD" w14:textId="0A0C0302" w:rsidR="002C4689" w:rsidRPr="00C66FE7" w:rsidRDefault="00565317" w:rsidP="006A5BFA">
      <w:pPr>
        <w:pStyle w:val="Akapitzlist"/>
        <w:widowControl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60"/>
        <w:rPr>
          <w:rFonts w:eastAsia="Arial"/>
          <w:color w:val="000000"/>
          <w:sz w:val="20"/>
          <w:szCs w:val="20"/>
        </w:rPr>
      </w:pPr>
      <w:r w:rsidRPr="00C66FE7">
        <w:rPr>
          <w:rFonts w:eastAsia="Arial"/>
          <w:color w:val="000000"/>
          <w:sz w:val="20"/>
          <w:szCs w:val="20"/>
        </w:rPr>
        <w:t>Wstępna koncepcja obsługi ubezpieczeniowej</w:t>
      </w:r>
      <w:r w:rsidR="00FD0640">
        <w:rPr>
          <w:rFonts w:eastAsia="Arial"/>
          <w:color w:val="000000"/>
          <w:sz w:val="20"/>
          <w:szCs w:val="20"/>
        </w:rPr>
        <w:t xml:space="preserve">, </w:t>
      </w:r>
      <w:r w:rsidR="00FD0640" w:rsidRPr="00C66FE7">
        <w:rPr>
          <w:rFonts w:eastAsia="Arial"/>
          <w:color w:val="000000"/>
          <w:sz w:val="20"/>
          <w:szCs w:val="20"/>
        </w:rPr>
        <w:t xml:space="preserve">współpracy w zakresie przygotowania programu ubezpieczenia </w:t>
      </w:r>
      <w:r w:rsidR="00FD0640">
        <w:rPr>
          <w:rFonts w:eastAsia="Arial"/>
          <w:color w:val="000000"/>
          <w:sz w:val="20"/>
          <w:szCs w:val="20"/>
        </w:rPr>
        <w:t xml:space="preserve">i </w:t>
      </w:r>
      <w:r w:rsidR="00FD0640" w:rsidRPr="00C66FE7">
        <w:rPr>
          <w:rFonts w:eastAsia="Arial"/>
          <w:color w:val="000000"/>
          <w:sz w:val="20"/>
          <w:szCs w:val="20"/>
        </w:rPr>
        <w:t xml:space="preserve">likwidacji szkód </w:t>
      </w:r>
      <w:r w:rsidRPr="00C66FE7">
        <w:rPr>
          <w:rFonts w:eastAsia="Arial"/>
          <w:color w:val="000000"/>
          <w:sz w:val="20"/>
          <w:szCs w:val="20"/>
        </w:rPr>
        <w:t>zgodnie z pa</w:t>
      </w:r>
      <w:r w:rsidRPr="00C66FE7">
        <w:rPr>
          <w:sz w:val="20"/>
          <w:szCs w:val="20"/>
        </w:rPr>
        <w:t>ragrafem V pkt 1</w:t>
      </w:r>
      <w:r w:rsidR="00183CAA">
        <w:rPr>
          <w:sz w:val="20"/>
          <w:szCs w:val="20"/>
        </w:rPr>
        <w:t>2</w:t>
      </w:r>
      <w:bookmarkStart w:id="1" w:name="_GoBack"/>
      <w:bookmarkEnd w:id="1"/>
      <w:r w:rsidRPr="00C66FE7">
        <w:rPr>
          <w:sz w:val="20"/>
          <w:szCs w:val="20"/>
        </w:rPr>
        <w:t xml:space="preserve"> </w:t>
      </w:r>
      <w:r w:rsidRPr="00C66FE7">
        <w:rPr>
          <w:rFonts w:eastAsia="Arial"/>
          <w:color w:val="000000"/>
          <w:sz w:val="20"/>
          <w:szCs w:val="20"/>
        </w:rPr>
        <w:t>– skala 1-10 punktów w zależności od oceny komisji</w:t>
      </w:r>
      <w:r w:rsidR="00FD0640">
        <w:rPr>
          <w:rFonts w:eastAsia="Arial"/>
          <w:color w:val="000000"/>
          <w:sz w:val="20"/>
          <w:szCs w:val="20"/>
        </w:rPr>
        <w:t>.</w:t>
      </w:r>
    </w:p>
    <w:p w14:paraId="000000B0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120" w:line="276" w:lineRule="auto"/>
        <w:ind w:left="360" w:hanging="360"/>
        <w:rPr>
          <w:sz w:val="20"/>
          <w:szCs w:val="20"/>
        </w:rPr>
      </w:pPr>
    </w:p>
    <w:p w14:paraId="000000B1" w14:textId="77777777" w:rsidR="002C4689" w:rsidRDefault="00565317" w:rsidP="006A5BFA">
      <w:pPr>
        <w:widowControl/>
        <w:spacing w:line="276" w:lineRule="auto"/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X. POSTANOWIENIA KOŃCOWE</w:t>
      </w:r>
    </w:p>
    <w:p w14:paraId="000000B2" w14:textId="77777777" w:rsidR="002C4689" w:rsidRDefault="002C4689" w:rsidP="006A5BFA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 w:hanging="360"/>
        <w:rPr>
          <w:b/>
          <w:sz w:val="22"/>
          <w:szCs w:val="22"/>
        </w:rPr>
      </w:pPr>
    </w:p>
    <w:p w14:paraId="000000B3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Zamawiający podejmie współpracę z brokerem, który uzyska w konkursie największą ilość punktów, w przypadku uzyskania równej ilości punktów przez co najmniej dwóch lub więcej wykonawców, o wyborze brokera zadecyduje </w:t>
      </w:r>
      <w:r>
        <w:rPr>
          <w:sz w:val="20"/>
          <w:szCs w:val="20"/>
        </w:rPr>
        <w:t>Z</w:t>
      </w:r>
      <w:r>
        <w:rPr>
          <w:rFonts w:eastAsia="Arial"/>
          <w:color w:val="000000"/>
          <w:sz w:val="20"/>
          <w:szCs w:val="20"/>
        </w:rPr>
        <w:t>amawiający.</w:t>
      </w:r>
    </w:p>
    <w:p w14:paraId="000000B4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Zamawiający zastrzega, iż wybór brokera dokonany na podstawie konkursu jest wyborem na wyłączność, je</w:t>
      </w:r>
      <w:r>
        <w:rPr>
          <w:sz w:val="20"/>
          <w:szCs w:val="20"/>
        </w:rPr>
        <w:t>dnak Z</w:t>
      </w:r>
      <w:r>
        <w:rPr>
          <w:rFonts w:eastAsia="Arial"/>
          <w:color w:val="000000"/>
          <w:sz w:val="20"/>
          <w:szCs w:val="20"/>
        </w:rPr>
        <w:t>amawiający zastrzega sobie możliwość skorzystania z usług innego brokera w przypadku zaistnienia takiej potrzeby (brak oferty</w:t>
      </w:r>
      <w:r>
        <w:rPr>
          <w:sz w:val="20"/>
          <w:szCs w:val="20"/>
        </w:rPr>
        <w:t>/propozycji brokera</w:t>
      </w:r>
      <w:r>
        <w:rPr>
          <w:rFonts w:eastAsia="Arial"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która spełnia oczekiwania Zamawiającego; nieobecność brokera; brak odpowiedzi na zapytanie w okresie dłuższym niż wskazany w umowie)</w:t>
      </w:r>
      <w:r>
        <w:rPr>
          <w:rFonts w:eastAsia="Arial"/>
          <w:color w:val="000000"/>
          <w:sz w:val="20"/>
          <w:szCs w:val="20"/>
        </w:rPr>
        <w:t xml:space="preserve"> .</w:t>
      </w:r>
    </w:p>
    <w:p w14:paraId="000000B5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Zamawiający zastrzega sobie prawo do unieważnienia lub odstąpienia od konkursu bez podania przyczyny w każdym terminie.</w:t>
      </w:r>
    </w:p>
    <w:p w14:paraId="000000B6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Zamawiający jednocześnie informuje, że:</w:t>
      </w:r>
    </w:p>
    <w:p w14:paraId="000000B7" w14:textId="77777777" w:rsidR="002C4689" w:rsidRDefault="00565317" w:rsidP="006A5BFA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 tytułu odrzucenia lub niewybrania oferty nie przysługują brokerowi żadne roszczenia,</w:t>
      </w:r>
    </w:p>
    <w:p w14:paraId="000000B8" w14:textId="77777777" w:rsidR="002C4689" w:rsidRDefault="00565317" w:rsidP="006A5BFA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nie zwraca brokerowi dokumentów przedłożonych w ramach niniejszego konkursu.</w:t>
      </w:r>
    </w:p>
    <w:p w14:paraId="000000B9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Informacja o wyniku postępowania, przesłana będzie do brokera, którego oferta zostanie wybrana.</w:t>
      </w:r>
    </w:p>
    <w:p w14:paraId="000000BA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Od wyników konkursu nie przysługuje odwołanie.</w:t>
      </w:r>
    </w:p>
    <w:p w14:paraId="000000BB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Zamawiający zawrze umowę brokerską z brokerem według wzoru zaakceptowanego przez Strony. Brokerowi zostanie udzielone pełnomocnictwo do wykonywania na rzecz Zamawiającego usług brokerskich.</w:t>
      </w:r>
    </w:p>
    <w:p w14:paraId="000000BC" w14:textId="77777777" w:rsidR="002C4689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Jeżeli broker, którego oferta została wybrana, uchyla się od zawarcia umowy, Zamawiający może wybrać ofertę najkorzystniejszą spośród pozostałych ofert.</w:t>
      </w:r>
    </w:p>
    <w:p w14:paraId="000000BD" w14:textId="7C865ECC" w:rsidR="002C4689" w:rsidRPr="00183CAA" w:rsidRDefault="00565317" w:rsidP="006A5BFA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365"/>
        </w:tabs>
        <w:spacing w:line="276" w:lineRule="auto"/>
        <w:ind w:left="360"/>
        <w:jc w:val="both"/>
        <w:rPr>
          <w:rFonts w:eastAsia="Arial"/>
          <w:color w:val="000000"/>
          <w:sz w:val="20"/>
          <w:szCs w:val="20"/>
        </w:rPr>
      </w:pPr>
      <w:r w:rsidRPr="00183CAA">
        <w:rPr>
          <w:rFonts w:eastAsia="Arial"/>
          <w:color w:val="000000"/>
          <w:sz w:val="20"/>
          <w:szCs w:val="20"/>
        </w:rPr>
        <w:t xml:space="preserve">Wszelkie pytania dotyczące postępowania konkursowego należy kierować pisemnie, przesyłając je pocztą mailową na adres: </w:t>
      </w:r>
      <w:hyperlink r:id="rId14">
        <w:r w:rsidRPr="00183CAA">
          <w:rPr>
            <w:rFonts w:eastAsia="Arial"/>
            <w:color w:val="0563C1"/>
            <w:sz w:val="20"/>
            <w:szCs w:val="20"/>
            <w:u w:val="single"/>
          </w:rPr>
          <w:t>dzm@pwr.edu.pl</w:t>
        </w:r>
      </w:hyperlink>
      <w:r w:rsidRPr="00183CAA">
        <w:rPr>
          <w:rFonts w:eastAsia="Arial"/>
          <w:color w:val="000000"/>
          <w:sz w:val="20"/>
          <w:szCs w:val="20"/>
        </w:rPr>
        <w:t xml:space="preserve"> nie później niż do 5-go dnia </w:t>
      </w:r>
      <w:r w:rsidR="00183CAA" w:rsidRPr="00183CAA">
        <w:rPr>
          <w:rFonts w:eastAsia="Arial"/>
          <w:color w:val="000000"/>
          <w:sz w:val="20"/>
          <w:szCs w:val="20"/>
        </w:rPr>
        <w:t xml:space="preserve">roboczego </w:t>
      </w:r>
      <w:r w:rsidRPr="00183CAA">
        <w:rPr>
          <w:rFonts w:eastAsia="Arial"/>
          <w:color w:val="000000"/>
          <w:sz w:val="20"/>
          <w:szCs w:val="20"/>
        </w:rPr>
        <w:t>przed upływem terminu składania ofert</w:t>
      </w:r>
      <w:r w:rsidR="00C66FE7" w:rsidRPr="00183CAA">
        <w:rPr>
          <w:rFonts w:eastAsia="Arial"/>
          <w:color w:val="000000"/>
          <w:sz w:val="20"/>
          <w:szCs w:val="20"/>
        </w:rPr>
        <w:t>, tj. do dnia</w:t>
      </w:r>
      <w:r w:rsidR="00183CAA" w:rsidRPr="00183CAA">
        <w:rPr>
          <w:rFonts w:eastAsia="Arial"/>
          <w:color w:val="000000"/>
          <w:sz w:val="20"/>
          <w:szCs w:val="20"/>
        </w:rPr>
        <w:t xml:space="preserve"> 25 marca 2024</w:t>
      </w:r>
      <w:r w:rsidRPr="00183CAA">
        <w:rPr>
          <w:rFonts w:eastAsia="Arial"/>
          <w:color w:val="000000"/>
          <w:sz w:val="20"/>
          <w:szCs w:val="20"/>
        </w:rPr>
        <w:t>.</w:t>
      </w:r>
    </w:p>
    <w:sectPr w:rsidR="002C4689" w:rsidRPr="00183CAA">
      <w:headerReference w:type="even" r:id="rId15"/>
      <w:headerReference w:type="default" r:id="rId16"/>
      <w:footerReference w:type="even" r:id="rId17"/>
      <w:footerReference w:type="default" r:id="rId18"/>
      <w:pgSz w:w="11905" w:h="16837"/>
      <w:pgMar w:top="1423" w:right="1406" w:bottom="1440" w:left="1559" w:header="709" w:footer="709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789B85" w16cex:dateUtc="2024-02-15T13:17:00Z"/>
  <w16cex:commentExtensible w16cex:durableId="29798BEF" w16cex:dateUtc="2024-02-16T06:23:00Z"/>
  <w16cex:commentExtensible w16cex:durableId="29789BCB" w16cex:dateUtc="2024-02-15T13:18:00Z"/>
  <w16cex:commentExtensible w16cex:durableId="29798BF5" w16cex:dateUtc="2024-02-16T06:23:00Z"/>
  <w16cex:commentExtensible w16cex:durableId="29789BF0" w16cex:dateUtc="2024-02-15T13:19:00Z"/>
  <w16cex:commentExtensible w16cex:durableId="29798C00" w16cex:dateUtc="2024-02-16T06:23:00Z"/>
  <w16cex:commentExtensible w16cex:durableId="29789C34" w16cex:dateUtc="2024-02-15T13:20:00Z"/>
  <w16cex:commentExtensible w16cex:durableId="29798C19" w16cex:dateUtc="2024-02-16T06:24:00Z"/>
  <w16cex:commentExtensible w16cex:durableId="29789C5A" w16cex:dateUtc="2024-02-15T13:21:00Z"/>
  <w16cex:commentExtensible w16cex:durableId="29798C43" w16cex:dateUtc="2024-02-16T06:24:00Z"/>
  <w16cex:commentExtensible w16cex:durableId="29789C81" w16cex:dateUtc="2024-02-15T13:21:00Z"/>
  <w16cex:commentExtensible w16cex:durableId="29798C37" w16cex:dateUtc="2024-02-16T06:24:00Z"/>
  <w16cex:commentExtensible w16cex:durableId="29789E23" w16cex:dateUtc="2024-02-15T13:28:00Z"/>
  <w16cex:commentExtensible w16cex:durableId="29798C6C" w16cex:dateUtc="2024-02-16T06:25:00Z"/>
  <w16cex:commentExtensible w16cex:durableId="29789E67" w16cex:dateUtc="2024-02-15T13:29:00Z"/>
  <w16cex:commentExtensible w16cex:durableId="29798F5D" w16cex:dateUtc="2024-02-16T06:38:00Z"/>
  <w16cex:commentExtensible w16cex:durableId="29789F90" w16cex:dateUtc="2024-02-15T13:34:00Z"/>
  <w16cex:commentExtensible w16cex:durableId="29798C7C" w16cex:dateUtc="2024-02-16T06:25:00Z"/>
  <w16cex:commentExtensible w16cex:durableId="29789FAD" w16cex:dateUtc="2024-02-15T13:35:00Z"/>
  <w16cex:commentExtensible w16cex:durableId="29798CE2" w16cex:dateUtc="2024-02-16T06:27:00Z"/>
  <w16cex:commentExtensible w16cex:durableId="29789FE2" w16cex:dateUtc="2024-02-15T13:36:00Z"/>
  <w16cex:commentExtensible w16cex:durableId="29798DAB" w16cex:dateUtc="2024-02-16T06:30:00Z"/>
  <w16cex:commentExtensible w16cex:durableId="2978A037" w16cex:dateUtc="2024-02-15T13:37:00Z"/>
  <w16cex:commentExtensible w16cex:durableId="29798DBC" w16cex:dateUtc="2024-02-16T06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B374D17" w16cid:durableId="29789B85"/>
  <w16cid:commentId w16cid:paraId="49E841C7" w16cid:durableId="29798BEF"/>
  <w16cid:commentId w16cid:paraId="02250BA4" w16cid:durableId="29789BCB"/>
  <w16cid:commentId w16cid:paraId="77F3B53A" w16cid:durableId="29798BF5"/>
  <w16cid:commentId w16cid:paraId="0EAE0763" w16cid:durableId="29789BF0"/>
  <w16cid:commentId w16cid:paraId="2DB897D9" w16cid:durableId="29798C00"/>
  <w16cid:commentId w16cid:paraId="23D2798A" w16cid:durableId="29789C34"/>
  <w16cid:commentId w16cid:paraId="2D983CDC" w16cid:durableId="29798C19"/>
  <w16cid:commentId w16cid:paraId="4B6E12FC" w16cid:durableId="29789C5A"/>
  <w16cid:commentId w16cid:paraId="1C536031" w16cid:durableId="29798C43"/>
  <w16cid:commentId w16cid:paraId="624F2AA7" w16cid:durableId="29789C81"/>
  <w16cid:commentId w16cid:paraId="49A30302" w16cid:durableId="29798C37"/>
  <w16cid:commentId w16cid:paraId="41AE01C9" w16cid:durableId="29789E23"/>
  <w16cid:commentId w16cid:paraId="40654AA7" w16cid:durableId="29798C6C"/>
  <w16cid:commentId w16cid:paraId="21B99DF6" w16cid:durableId="29789E67"/>
  <w16cid:commentId w16cid:paraId="152103C5" w16cid:durableId="29798F5D"/>
  <w16cid:commentId w16cid:paraId="7D4643D6" w16cid:durableId="29789F90"/>
  <w16cid:commentId w16cid:paraId="4D3BA8DD" w16cid:durableId="29798C7C"/>
  <w16cid:commentId w16cid:paraId="690828DC" w16cid:durableId="29789FAD"/>
  <w16cid:commentId w16cid:paraId="1D978072" w16cid:durableId="29798CE2"/>
  <w16cid:commentId w16cid:paraId="36596F1B" w16cid:durableId="29789FE2"/>
  <w16cid:commentId w16cid:paraId="195B423E" w16cid:durableId="29798DAB"/>
  <w16cid:commentId w16cid:paraId="4F436C31" w16cid:durableId="2978A037"/>
  <w16cid:commentId w16cid:paraId="743BB686" w16cid:durableId="29798D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93814" w14:textId="77777777" w:rsidR="00476C35" w:rsidRDefault="00476C35">
      <w:r>
        <w:separator/>
      </w:r>
    </w:p>
  </w:endnote>
  <w:endnote w:type="continuationSeparator" w:id="0">
    <w:p w14:paraId="4161D3FA" w14:textId="77777777" w:rsidR="00476C35" w:rsidRDefault="004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1" w14:textId="77777777" w:rsidR="002C4689" w:rsidRDefault="002C4689">
    <w:pPr>
      <w:widowControl/>
      <w:pBdr>
        <w:top w:val="nil"/>
        <w:left w:val="nil"/>
        <w:bottom w:val="nil"/>
        <w:right w:val="nil"/>
        <w:between w:val="nil"/>
      </w:pBdr>
      <w:ind w:right="24"/>
      <w:jc w:val="right"/>
      <w:rPr>
        <w:rFonts w:ascii="Times New Roman" w:hAnsi="Times New Roman" w:cs="Times New Roman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C0" w14:textId="77777777" w:rsidR="002C4689" w:rsidRDefault="002C4689">
    <w:pPr>
      <w:widowControl/>
      <w:pBdr>
        <w:top w:val="nil"/>
        <w:left w:val="nil"/>
        <w:bottom w:val="nil"/>
        <w:right w:val="nil"/>
        <w:between w:val="nil"/>
      </w:pBdr>
      <w:ind w:right="24"/>
      <w:rPr>
        <w:rFonts w:ascii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CF7F3" w14:textId="77777777" w:rsidR="00476C35" w:rsidRDefault="00476C35">
      <w:r>
        <w:separator/>
      </w:r>
    </w:p>
  </w:footnote>
  <w:footnote w:type="continuationSeparator" w:id="0">
    <w:p w14:paraId="162AA3AF" w14:textId="77777777" w:rsidR="00476C35" w:rsidRDefault="0047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F" w14:textId="77777777" w:rsidR="002C4689" w:rsidRDefault="002C4689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E" w14:textId="77777777" w:rsidR="002C4689" w:rsidRDefault="002C4689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EF7"/>
    <w:multiLevelType w:val="multilevel"/>
    <w:tmpl w:val="B3F2F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2674F"/>
    <w:multiLevelType w:val="multilevel"/>
    <w:tmpl w:val="9D565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AD9"/>
    <w:multiLevelType w:val="multilevel"/>
    <w:tmpl w:val="9D565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A23DC"/>
    <w:multiLevelType w:val="multilevel"/>
    <w:tmpl w:val="BCE2DA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0310E"/>
    <w:multiLevelType w:val="multilevel"/>
    <w:tmpl w:val="263882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52F679C"/>
    <w:multiLevelType w:val="hybridMultilevel"/>
    <w:tmpl w:val="2FA07E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8B0BA9"/>
    <w:multiLevelType w:val="multilevel"/>
    <w:tmpl w:val="F84ACE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1AAE47C9"/>
    <w:multiLevelType w:val="multilevel"/>
    <w:tmpl w:val="501E12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2CAC"/>
    <w:multiLevelType w:val="multilevel"/>
    <w:tmpl w:val="9D565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45F75"/>
    <w:multiLevelType w:val="multilevel"/>
    <w:tmpl w:val="C868E5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E57B1"/>
    <w:multiLevelType w:val="multilevel"/>
    <w:tmpl w:val="24DA0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A5E45"/>
    <w:multiLevelType w:val="multilevel"/>
    <w:tmpl w:val="1332E7C0"/>
    <w:lvl w:ilvl="0">
      <w:start w:val="1"/>
      <w:numFmt w:val="upperRoman"/>
      <w:lvlText w:val="%1."/>
      <w:lvlJc w:val="left"/>
      <w:pPr>
        <w:ind w:left="1080" w:hanging="720"/>
      </w:pPr>
      <w:rPr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562D2"/>
    <w:multiLevelType w:val="hybridMultilevel"/>
    <w:tmpl w:val="CDFA6DD0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FF91AE2"/>
    <w:multiLevelType w:val="multilevel"/>
    <w:tmpl w:val="4CEEDC6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64A75"/>
    <w:multiLevelType w:val="multilevel"/>
    <w:tmpl w:val="5D88A4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5704D29"/>
    <w:multiLevelType w:val="hybridMultilevel"/>
    <w:tmpl w:val="AA4CC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45C5D"/>
    <w:multiLevelType w:val="multilevel"/>
    <w:tmpl w:val="24DA0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4680"/>
    <w:multiLevelType w:val="multilevel"/>
    <w:tmpl w:val="CD468B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CA9"/>
    <w:multiLevelType w:val="multilevel"/>
    <w:tmpl w:val="9D5656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C1D35"/>
    <w:multiLevelType w:val="multilevel"/>
    <w:tmpl w:val="505EA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F78C9"/>
    <w:multiLevelType w:val="hybridMultilevel"/>
    <w:tmpl w:val="2E864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70E74"/>
    <w:multiLevelType w:val="multilevel"/>
    <w:tmpl w:val="6358A0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16D141C"/>
    <w:multiLevelType w:val="multilevel"/>
    <w:tmpl w:val="7B1C7A5A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DE4B8A"/>
    <w:multiLevelType w:val="hybridMultilevel"/>
    <w:tmpl w:val="5B8680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3C2A5C"/>
    <w:multiLevelType w:val="hybridMultilevel"/>
    <w:tmpl w:val="4B460E1A"/>
    <w:lvl w:ilvl="0" w:tplc="5D2CF4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951966"/>
    <w:multiLevelType w:val="multilevel"/>
    <w:tmpl w:val="0CEACCE2"/>
    <w:lvl w:ilvl="0">
      <w:start w:val="1"/>
      <w:numFmt w:val="lowerLetter"/>
      <w:lvlText w:val="%1."/>
      <w:lvlJc w:val="left"/>
      <w:pPr>
        <w:ind w:left="1085" w:hanging="360"/>
      </w:pPr>
    </w:lvl>
    <w:lvl w:ilvl="1">
      <w:start w:val="1"/>
      <w:numFmt w:val="lowerLetter"/>
      <w:lvlText w:val="%2."/>
      <w:lvlJc w:val="left"/>
      <w:pPr>
        <w:ind w:left="1805" w:hanging="360"/>
      </w:pPr>
    </w:lvl>
    <w:lvl w:ilvl="2">
      <w:start w:val="1"/>
      <w:numFmt w:val="lowerRoman"/>
      <w:lvlText w:val="%3."/>
      <w:lvlJc w:val="right"/>
      <w:pPr>
        <w:ind w:left="2525" w:hanging="180"/>
      </w:pPr>
    </w:lvl>
    <w:lvl w:ilvl="3">
      <w:start w:val="1"/>
      <w:numFmt w:val="decimal"/>
      <w:lvlText w:val="%4."/>
      <w:lvlJc w:val="left"/>
      <w:pPr>
        <w:ind w:left="3245" w:hanging="360"/>
      </w:pPr>
    </w:lvl>
    <w:lvl w:ilvl="4">
      <w:start w:val="1"/>
      <w:numFmt w:val="lowerLetter"/>
      <w:lvlText w:val="%5."/>
      <w:lvlJc w:val="left"/>
      <w:pPr>
        <w:ind w:left="3965" w:hanging="360"/>
      </w:pPr>
    </w:lvl>
    <w:lvl w:ilvl="5">
      <w:start w:val="1"/>
      <w:numFmt w:val="lowerRoman"/>
      <w:lvlText w:val="%6."/>
      <w:lvlJc w:val="right"/>
      <w:pPr>
        <w:ind w:left="4685" w:hanging="180"/>
      </w:pPr>
    </w:lvl>
    <w:lvl w:ilvl="6">
      <w:start w:val="1"/>
      <w:numFmt w:val="decimal"/>
      <w:lvlText w:val="%7."/>
      <w:lvlJc w:val="left"/>
      <w:pPr>
        <w:ind w:left="5405" w:hanging="360"/>
      </w:pPr>
    </w:lvl>
    <w:lvl w:ilvl="7">
      <w:start w:val="1"/>
      <w:numFmt w:val="lowerLetter"/>
      <w:lvlText w:val="%8."/>
      <w:lvlJc w:val="left"/>
      <w:pPr>
        <w:ind w:left="6125" w:hanging="360"/>
      </w:pPr>
    </w:lvl>
    <w:lvl w:ilvl="8">
      <w:start w:val="1"/>
      <w:numFmt w:val="lowerRoman"/>
      <w:lvlText w:val="%9."/>
      <w:lvlJc w:val="right"/>
      <w:pPr>
        <w:ind w:left="6845" w:hanging="180"/>
      </w:pPr>
    </w:lvl>
  </w:abstractNum>
  <w:abstractNum w:abstractNumId="26" w15:restartNumberingAfterBreak="0">
    <w:nsid w:val="7DFB6767"/>
    <w:multiLevelType w:val="multilevel"/>
    <w:tmpl w:val="60F02C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E3465B6"/>
    <w:multiLevelType w:val="multilevel"/>
    <w:tmpl w:val="9F54DA8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13"/>
  </w:num>
  <w:num w:numId="5">
    <w:abstractNumId w:val="7"/>
  </w:num>
  <w:num w:numId="6">
    <w:abstractNumId w:val="9"/>
  </w:num>
  <w:num w:numId="7">
    <w:abstractNumId w:val="26"/>
  </w:num>
  <w:num w:numId="8">
    <w:abstractNumId w:val="19"/>
  </w:num>
  <w:num w:numId="9">
    <w:abstractNumId w:val="27"/>
  </w:num>
  <w:num w:numId="10">
    <w:abstractNumId w:val="11"/>
  </w:num>
  <w:num w:numId="11">
    <w:abstractNumId w:val="17"/>
  </w:num>
  <w:num w:numId="12">
    <w:abstractNumId w:val="14"/>
  </w:num>
  <w:num w:numId="13">
    <w:abstractNumId w:val="25"/>
  </w:num>
  <w:num w:numId="14">
    <w:abstractNumId w:val="21"/>
  </w:num>
  <w:num w:numId="15">
    <w:abstractNumId w:val="6"/>
  </w:num>
  <w:num w:numId="16">
    <w:abstractNumId w:val="24"/>
  </w:num>
  <w:num w:numId="17">
    <w:abstractNumId w:val="15"/>
  </w:num>
  <w:num w:numId="18">
    <w:abstractNumId w:val="20"/>
  </w:num>
  <w:num w:numId="19">
    <w:abstractNumId w:val="23"/>
  </w:num>
  <w:num w:numId="20">
    <w:abstractNumId w:val="12"/>
  </w:num>
  <w:num w:numId="21">
    <w:abstractNumId w:val="10"/>
  </w:num>
  <w:num w:numId="22">
    <w:abstractNumId w:val="16"/>
  </w:num>
  <w:num w:numId="23">
    <w:abstractNumId w:val="18"/>
  </w:num>
  <w:num w:numId="24">
    <w:abstractNumId w:val="8"/>
  </w:num>
  <w:num w:numId="25">
    <w:abstractNumId w:val="1"/>
  </w:num>
  <w:num w:numId="26">
    <w:abstractNumId w:val="2"/>
  </w:num>
  <w:num w:numId="27">
    <w:abstractNumId w:val="5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89"/>
    <w:rsid w:val="000658EC"/>
    <w:rsid w:val="001000B7"/>
    <w:rsid w:val="00183CAA"/>
    <w:rsid w:val="002C4689"/>
    <w:rsid w:val="00357968"/>
    <w:rsid w:val="003F11D1"/>
    <w:rsid w:val="00431395"/>
    <w:rsid w:val="00465F77"/>
    <w:rsid w:val="00476C35"/>
    <w:rsid w:val="004C33E8"/>
    <w:rsid w:val="00565317"/>
    <w:rsid w:val="005A7C3F"/>
    <w:rsid w:val="006348F2"/>
    <w:rsid w:val="006775E4"/>
    <w:rsid w:val="006A5BFA"/>
    <w:rsid w:val="006F4D9A"/>
    <w:rsid w:val="0072003F"/>
    <w:rsid w:val="00795C2A"/>
    <w:rsid w:val="007F2A75"/>
    <w:rsid w:val="0087777D"/>
    <w:rsid w:val="00B413AD"/>
    <w:rsid w:val="00B95C65"/>
    <w:rsid w:val="00BE4F91"/>
    <w:rsid w:val="00C2787A"/>
    <w:rsid w:val="00C66FE7"/>
    <w:rsid w:val="00CE5C03"/>
    <w:rsid w:val="00EC6EC4"/>
    <w:rsid w:val="00FD0640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75214"/>
  <w15:docId w15:val="{1213B3D8-9D7F-46B5-A38E-B5DEC11A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D13"/>
    <w:pPr>
      <w:autoSpaceDE w:val="0"/>
      <w:autoSpaceDN w:val="0"/>
      <w:adjustRightInd w:val="0"/>
    </w:pPr>
    <w:rPr>
      <w:rFonts w:eastAsia="Times New Roma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1">
    <w:name w:val="Style1"/>
    <w:basedOn w:val="Normalny"/>
    <w:uiPriority w:val="99"/>
    <w:rsid w:val="008A6D13"/>
  </w:style>
  <w:style w:type="paragraph" w:customStyle="1" w:styleId="Style3">
    <w:name w:val="Style3"/>
    <w:basedOn w:val="Normalny"/>
    <w:uiPriority w:val="99"/>
    <w:rsid w:val="008A6D13"/>
    <w:pPr>
      <w:spacing w:line="414" w:lineRule="exact"/>
      <w:jc w:val="center"/>
    </w:pPr>
  </w:style>
  <w:style w:type="paragraph" w:customStyle="1" w:styleId="Style4">
    <w:name w:val="Style4"/>
    <w:basedOn w:val="Normalny"/>
    <w:uiPriority w:val="99"/>
    <w:rsid w:val="008A6D13"/>
    <w:pPr>
      <w:spacing w:line="278" w:lineRule="exact"/>
      <w:ind w:firstLine="178"/>
    </w:pPr>
  </w:style>
  <w:style w:type="paragraph" w:customStyle="1" w:styleId="Style5">
    <w:name w:val="Style5"/>
    <w:basedOn w:val="Normalny"/>
    <w:uiPriority w:val="99"/>
    <w:rsid w:val="008A6D13"/>
  </w:style>
  <w:style w:type="paragraph" w:customStyle="1" w:styleId="Style6">
    <w:name w:val="Style6"/>
    <w:basedOn w:val="Normalny"/>
    <w:uiPriority w:val="99"/>
    <w:rsid w:val="008A6D13"/>
  </w:style>
  <w:style w:type="paragraph" w:customStyle="1" w:styleId="Style8">
    <w:name w:val="Style8"/>
    <w:basedOn w:val="Normalny"/>
    <w:uiPriority w:val="99"/>
    <w:rsid w:val="008A6D13"/>
    <w:pPr>
      <w:spacing w:line="261" w:lineRule="exact"/>
      <w:jc w:val="both"/>
    </w:pPr>
  </w:style>
  <w:style w:type="paragraph" w:customStyle="1" w:styleId="Style9">
    <w:name w:val="Style9"/>
    <w:basedOn w:val="Normalny"/>
    <w:uiPriority w:val="99"/>
    <w:rsid w:val="008A6D13"/>
    <w:pPr>
      <w:spacing w:line="254" w:lineRule="exact"/>
      <w:ind w:hanging="365"/>
      <w:jc w:val="both"/>
    </w:pPr>
  </w:style>
  <w:style w:type="paragraph" w:customStyle="1" w:styleId="Style11">
    <w:name w:val="Style11"/>
    <w:basedOn w:val="Normalny"/>
    <w:uiPriority w:val="99"/>
    <w:rsid w:val="008A6D13"/>
    <w:pPr>
      <w:jc w:val="center"/>
    </w:pPr>
  </w:style>
  <w:style w:type="paragraph" w:customStyle="1" w:styleId="Style15">
    <w:name w:val="Style15"/>
    <w:basedOn w:val="Normalny"/>
    <w:uiPriority w:val="99"/>
    <w:rsid w:val="008A6D13"/>
    <w:pPr>
      <w:spacing w:line="266" w:lineRule="exact"/>
      <w:ind w:hanging="350"/>
    </w:pPr>
  </w:style>
  <w:style w:type="paragraph" w:customStyle="1" w:styleId="Style17">
    <w:name w:val="Style17"/>
    <w:basedOn w:val="Normalny"/>
    <w:uiPriority w:val="99"/>
    <w:rsid w:val="008A6D13"/>
    <w:pPr>
      <w:spacing w:line="259" w:lineRule="exact"/>
      <w:ind w:hanging="365"/>
      <w:jc w:val="both"/>
    </w:pPr>
  </w:style>
  <w:style w:type="paragraph" w:customStyle="1" w:styleId="Style18">
    <w:name w:val="Style18"/>
    <w:basedOn w:val="Normalny"/>
    <w:uiPriority w:val="99"/>
    <w:rsid w:val="008A6D13"/>
  </w:style>
  <w:style w:type="character" w:customStyle="1" w:styleId="FontStyle22">
    <w:name w:val="Font Style22"/>
    <w:uiPriority w:val="99"/>
    <w:rsid w:val="008A6D13"/>
    <w:rPr>
      <w:rFonts w:ascii="Arial" w:hAnsi="Arial" w:cs="Arial"/>
      <w:b/>
      <w:bCs/>
      <w:color w:val="000000"/>
      <w:sz w:val="34"/>
      <w:szCs w:val="34"/>
    </w:rPr>
  </w:style>
  <w:style w:type="character" w:customStyle="1" w:styleId="FontStyle23">
    <w:name w:val="Font Style23"/>
    <w:uiPriority w:val="99"/>
    <w:rsid w:val="008A6D13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uiPriority w:val="99"/>
    <w:rsid w:val="008A6D13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7">
    <w:name w:val="Font Style27"/>
    <w:uiPriority w:val="99"/>
    <w:rsid w:val="008A6D13"/>
    <w:rPr>
      <w:rFonts w:ascii="Arial" w:hAnsi="Arial" w:cs="Arial"/>
      <w:color w:val="000000"/>
      <w:sz w:val="20"/>
      <w:szCs w:val="20"/>
    </w:rPr>
  </w:style>
  <w:style w:type="character" w:customStyle="1" w:styleId="FontStyle28">
    <w:name w:val="Font Style28"/>
    <w:uiPriority w:val="99"/>
    <w:rsid w:val="008A6D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 Style11"/>
    <w:uiPriority w:val="99"/>
    <w:rsid w:val="008A6D13"/>
    <w:rPr>
      <w:rFonts w:ascii="Times New Roman" w:hAnsi="Times New Roman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BA40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40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40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4017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40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4017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40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017"/>
    <w:rPr>
      <w:rFonts w:ascii="Segoe UI" w:eastAsia="Times New Roman" w:hAnsi="Segoe UI" w:cs="Segoe UI"/>
      <w:sz w:val="18"/>
      <w:szCs w:val="18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5A7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zm@pwr.edu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yperlink" Target="https://biznes.pwr.edu.pl/przetwarzanie-danych-osobowych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zm@pwr.edu.pl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E96B0C3353B438937019BF1D34C70" ma:contentTypeVersion="0" ma:contentTypeDescription="Utwórz nowy dokument." ma:contentTypeScope="" ma:versionID="d1726b3444ff632d7eb3d9961fa1b8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YFpRRwVacaHYT36Zz4Orarz5tw==">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E651C-B23E-4446-9E20-97C0C522C6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BEE0D-9653-4120-8B5E-DCB4D227D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4380D908-EE9A-404F-B4E3-CAB91D732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D0F3272-C46F-4C24-9A36-5A35558C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2084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Zoń</dc:creator>
  <cp:lastModifiedBy>Katarzyna Zoń</cp:lastModifiedBy>
  <cp:revision>3</cp:revision>
  <dcterms:created xsi:type="dcterms:W3CDTF">2024-03-13T11:35:00Z</dcterms:created>
  <dcterms:modified xsi:type="dcterms:W3CDTF">2024-03-14T09:02:00Z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0x010100166E96B0C3353B438937019BF1D34C70</vt:lpwstr>
  </property>
</Properties>
</file>